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2735"/>
        <w:gridCol w:w="4140"/>
        <w:gridCol w:w="540"/>
        <w:gridCol w:w="1515"/>
      </w:tblGrid>
      <w:tr>
        <w:trPr/>
        <w:tc>
          <w:tcPr>
            <w:gridSpan w:val="5"/>
            <w:tcW w:w="9180" w:type="dxa"/>
            <w:textDirection w:val="lrTb"/>
            <w:noWrap w:val="false"/>
          </w:tcPr>
          <w:p>
            <w:pPr>
              <w:pStyle w:val="683"/>
              <w:ind w:right="398"/>
              <w:jc w:val="center"/>
            </w:pPr>
            <w:r/>
            <w:bookmarkStart w:id="0" w:name="Par515"/>
            <w:r/>
            <w:bookmarkEnd w:id="0"/>
            <w:r>
              <w:t xml:space="preserve"> </w:t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914400"/>
                      <wp:effectExtent l="0" t="0" r="0" b="0"/>
                      <wp:docPr id="1" name="Рисунок 1" descr="Герб Ардатовского район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Герб Ардатовского района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8001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pt;height:72.0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gridSpan w:val="5"/>
            <w:tcW w:w="91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 xml:space="preserve">Администрация</w:t>
            </w:r>
            <w:r/>
          </w:p>
          <w:p>
            <w:pPr>
              <w:pStyle w:val="681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Ардатовского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муниципального округа</w:t>
            </w:r>
            <w:r/>
          </w:p>
          <w:p>
            <w:pPr>
              <w:pStyle w:val="681"/>
              <w:rPr>
                <w:b w:val="0"/>
                <w:sz w:val="52"/>
                <w:szCs w:val="52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Нижегородской области</w:t>
            </w:r>
            <w:r/>
          </w:p>
        </w:tc>
      </w:tr>
      <w:tr>
        <w:trPr>
          <w:cantSplit/>
        </w:trPr>
        <w:tc>
          <w:tcPr>
            <w:gridSpan w:val="5"/>
            <w:tcW w:w="9180" w:type="dxa"/>
            <w:textDirection w:val="lrTb"/>
            <w:noWrap w:val="false"/>
          </w:tcPr>
          <w:p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52"/>
                <w:szCs w:val="52"/>
              </w:rPr>
              <w:t xml:space="preserve">ПОСТАНОВЛЕНИЕ</w:t>
            </w:r>
            <w:r/>
          </w:p>
          <w:p>
            <w:pPr>
              <w:pStyle w:val="865"/>
              <w:jc w:val="center"/>
              <w:tabs>
                <w:tab w:val="left" w:pos="708" w:leader="none"/>
              </w:tabs>
            </w:pPr>
            <w:r/>
            <w:r/>
          </w:p>
          <w:p>
            <w:pPr>
              <w:pStyle w:val="865"/>
              <w:jc w:val="center"/>
              <w:tabs>
                <w:tab w:val="left" w:pos="708" w:leader="none"/>
              </w:tabs>
            </w:pPr>
            <w:r/>
            <w:r/>
          </w:p>
        </w:tc>
      </w:tr>
      <w:tr>
        <w:trPr/>
        <w:tc>
          <w:tcPr>
            <w:tcW w:w="2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35" w:type="dxa"/>
            <w:textDirection w:val="lrTb"/>
            <w:noWrap w:val="false"/>
          </w:tcPr>
          <w:p>
            <w:r>
              <w:t xml:space="preserve">31</w:t>
            </w:r>
            <w:r>
              <w:t xml:space="preserve">.0</w:t>
            </w:r>
            <w:r>
              <w:t xml:space="preserve">3</w:t>
            </w:r>
            <w:r>
              <w:t xml:space="preserve">.202</w:t>
            </w:r>
            <w:r>
              <w:t xml:space="preserve">6</w:t>
            </w:r>
            <w:r/>
          </w:p>
        </w:tc>
        <w:tc>
          <w:tcPr>
            <w:tcW w:w="4140" w:type="dxa"/>
            <w:textDirection w:val="lrTb"/>
            <w:noWrap w:val="false"/>
          </w:tcPr>
          <w:p>
            <w:pPr>
              <w:pStyle w:val="682"/>
              <w:rPr>
                <w:rFonts w:ascii="Bookman Old Style" w:hAnsi="Bookman Old Style" w:cs="Bookman Old Style"/>
                <w:b w:val="0"/>
                <w:bCs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 w:val="0"/>
                <w:bCs/>
                <w:sz w:val="24"/>
                <w:szCs w:val="24"/>
              </w:rPr>
            </w:r>
            <w:r/>
          </w:p>
        </w:tc>
        <w:tc>
          <w:tcPr>
            <w:tcW w:w="540" w:type="dxa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r>
              <w:t xml:space="preserve">402</w:t>
            </w:r>
            <w:r/>
          </w:p>
        </w:tc>
      </w:tr>
    </w:tbl>
    <w:p>
      <w:pPr>
        <w:rPr>
          <w:vanish/>
        </w:rPr>
      </w:pPr>
      <w:r>
        <w:rPr>
          <w:vanish/>
        </w:rPr>
      </w:r>
      <w:r/>
    </w:p>
    <w:tbl>
      <w:tblPr>
        <w:tblpPr w:horzAnchor="margin" w:tblpXSpec="center" w:vertAnchor="text" w:tblpY="177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238"/>
      </w:tblGrid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38" w:type="dxa"/>
            <w:textDirection w:val="lrTb"/>
            <w:noWrap w:val="false"/>
          </w:tcPr>
          <w:p>
            <w:pPr>
              <w:pStyle w:val="874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  <w:r/>
    </w:p>
    <w:p>
      <w:pPr>
        <w:jc w:val="center"/>
        <w:rPr>
          <w:b/>
        </w:rPr>
      </w:pPr>
      <w:r>
        <w:rPr>
          <w:b/>
        </w:rPr>
        <w:t xml:space="preserve">Ардатовского</w:t>
      </w:r>
      <w:r>
        <w:rPr>
          <w:b/>
        </w:rPr>
        <w:t xml:space="preserve"> муниципального </w:t>
      </w:r>
      <w:r>
        <w:rPr>
          <w:b/>
        </w:rPr>
        <w:t xml:space="preserve">округа Ни</w:t>
      </w:r>
      <w:r>
        <w:rPr>
          <w:b/>
        </w:rPr>
        <w:t xml:space="preserve">жегородской области</w:t>
      </w:r>
      <w:r/>
    </w:p>
    <w:p>
      <w:pPr>
        <w:jc w:val="center"/>
        <w:spacing w:line="276" w:lineRule="auto"/>
      </w:pPr>
      <w:r>
        <w:rPr>
          <w:b/>
        </w:rPr>
        <w:t xml:space="preserve"> от 27.03.2024</w:t>
      </w:r>
      <w:r>
        <w:rPr>
          <w:b/>
        </w:rPr>
        <w:t xml:space="preserve"> </w:t>
      </w:r>
      <w:r>
        <w:rPr>
          <w:b/>
        </w:rPr>
        <w:t xml:space="preserve">№</w:t>
      </w:r>
      <w:r>
        <w:rPr>
          <w:b/>
        </w:rPr>
        <w:t xml:space="preserve"> 384</w:t>
      </w:r>
      <w:r/>
    </w:p>
    <w:p>
      <w:pPr>
        <w:jc w:val="both"/>
        <w:spacing w:line="276" w:lineRule="auto"/>
      </w:pPr>
      <w:r>
        <w:t xml:space="preserve">     </w:t>
      </w:r>
      <w:r>
        <w:t xml:space="preserve">      </w:t>
      </w:r>
      <w:r>
        <w:t xml:space="preserve">       </w:t>
      </w:r>
      <w:r/>
    </w:p>
    <w:p>
      <w:pPr>
        <w:jc w:val="both"/>
        <w:spacing w:line="276" w:lineRule="auto"/>
        <w:rPr>
          <w:b/>
        </w:rPr>
      </w:pPr>
      <w:r>
        <w:t xml:space="preserve">        В целях приведения муниципальных правовых актов администрации </w:t>
      </w:r>
      <w:r>
        <w:t xml:space="preserve">Ардатовского</w:t>
      </w:r>
      <w:r>
        <w:t xml:space="preserve"> муниципального округа Нижегородской области в соответствие с действующим законодательством администрация </w:t>
      </w:r>
      <w:r>
        <w:t xml:space="preserve">Ардатовского</w:t>
      </w:r>
      <w:r>
        <w:t xml:space="preserve"> муниципального округа Нижегородской области                                      </w:t>
      </w:r>
      <w:r>
        <w:rPr>
          <w:b/>
        </w:rPr>
        <w:t xml:space="preserve">п</w:t>
      </w:r>
      <w:r>
        <w:rPr>
          <w:b/>
        </w:rPr>
        <w:t xml:space="preserve"> о с т а н о в л я е т:</w:t>
      </w:r>
      <w:r/>
    </w:p>
    <w:p>
      <w:pPr>
        <w:pStyle w:val="861"/>
        <w:jc w:val="both"/>
        <w:spacing w:line="276" w:lineRule="auto"/>
        <w:rPr>
          <w:bCs/>
        </w:rPr>
      </w:pPr>
      <w:r/>
      <w:bookmarkStart w:id="1" w:name="Par14"/>
      <w:r/>
      <w:bookmarkEnd w:id="1"/>
      <w:r>
        <w:rPr>
          <w:rFonts w:eastAsia="SimSun"/>
          <w:color w:val="auto"/>
          <w:lang w:eastAsia="zh-CN"/>
        </w:rPr>
        <w:t xml:space="preserve">         1. </w:t>
      </w:r>
      <w:r>
        <w:t xml:space="preserve">Внести в постановление администрации </w:t>
      </w:r>
      <w:r>
        <w:t xml:space="preserve">Ардатовского</w:t>
      </w:r>
      <w:r>
        <w:t xml:space="preserve"> муниципального округа Нижегородской области от</w:t>
      </w:r>
      <w:r>
        <w:t xml:space="preserve"> 27.03.2024 №384</w:t>
      </w:r>
      <w:r>
        <w:t xml:space="preserve"> "</w:t>
      </w:r>
      <w:r>
        <w:rPr>
          <w:b/>
        </w:rPr>
        <w:t xml:space="preserve"> </w:t>
      </w:r>
      <w:r>
        <w:t xml:space="preserve">Об утверждении муниципальной программы </w:t>
      </w:r>
      <w:r>
        <w:rPr>
          <w:bCs/>
        </w:rPr>
        <w:t xml:space="preserve">"Переселение граждан из аварийного жилищного фонда на территории Нижегородской области</w:t>
      </w:r>
      <w:r>
        <w:rPr>
          <w:bCs/>
        </w:rPr>
        <w:t xml:space="preserve">" (далее</w:t>
      </w:r>
      <w:r>
        <w:rPr>
          <w:bCs/>
        </w:rPr>
        <w:t xml:space="preserve"> </w:t>
      </w:r>
      <w:r>
        <w:rPr>
          <w:bCs/>
        </w:rPr>
        <w:t xml:space="preserve">- Постановление) следующие изменения:</w:t>
      </w:r>
      <w:r/>
    </w:p>
    <w:p>
      <w:pPr>
        <w:ind w:firstLine="540"/>
        <w:jc w:val="both"/>
        <w:spacing w:line="276" w:lineRule="auto"/>
        <w:rPr>
          <w:bCs/>
        </w:rPr>
      </w:pPr>
      <w:r>
        <w:t xml:space="preserve">1.</w:t>
      </w:r>
      <w:r>
        <w:t xml:space="preserve">1</w:t>
      </w:r>
      <w:r>
        <w:t xml:space="preserve">. Муниципальную программу </w:t>
      </w:r>
      <w:r>
        <w:rPr>
          <w:bCs/>
        </w:rPr>
        <w:t xml:space="preserve">"</w:t>
      </w:r>
      <w:r>
        <w:rPr>
          <w:bCs/>
        </w:rPr>
        <w:t xml:space="preserve"> </w:t>
      </w:r>
      <w:r>
        <w:rPr>
          <w:bCs/>
        </w:rPr>
        <w:t xml:space="preserve">Переселение граждан из аварийного жилищного фонда на территории Нижегородской области</w:t>
      </w:r>
      <w:r>
        <w:rPr>
          <w:bCs/>
        </w:rPr>
        <w:t xml:space="preserve"> </w:t>
      </w:r>
      <w:r>
        <w:rPr>
          <w:bCs/>
        </w:rPr>
        <w:t xml:space="preserve">" изложить в следующей редакции: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«</w:t>
      </w:r>
      <w:r>
        <w:rPr>
          <w:bCs/>
        </w:rPr>
        <w:t xml:space="preserve">Утверждена</w:t>
      </w:r>
      <w:r>
        <w:rPr>
          <w:bCs/>
        </w:rPr>
        <w:t xml:space="preserve"> постановлением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администрации </w:t>
      </w:r>
      <w:r>
        <w:rPr>
          <w:bCs/>
        </w:rPr>
        <w:t xml:space="preserve">Ардатовского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 муниципального округа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Нижегородской области 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от </w:t>
      </w:r>
      <w:r>
        <w:rPr>
          <w:bCs/>
        </w:rPr>
        <w:t xml:space="preserve">27.03.2024 №384</w:t>
      </w:r>
      <w:r/>
    </w:p>
    <w:p>
      <w:pPr>
        <w:pStyle w:val="861"/>
        <w:jc w:val="right"/>
        <w:spacing w:line="276" w:lineRule="auto"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</w:r>
      <w:r/>
    </w:p>
    <w:p>
      <w:pPr>
        <w:jc w:val="center"/>
        <w:widowControl w:val="off"/>
        <w:rPr>
          <w:b/>
          <w:bCs/>
        </w:rPr>
        <w:outlineLvl w:val="1"/>
      </w:pPr>
      <w:r>
        <w:rPr>
          <w:b/>
          <w:bCs/>
        </w:rPr>
      </w:r>
      <w:r/>
    </w:p>
    <w:p>
      <w:pPr>
        <w:jc w:val="center"/>
        <w:widowControl w:val="off"/>
      </w:pPr>
      <w:r>
        <w:rPr>
          <w:b/>
          <w:bCs/>
        </w:rPr>
        <w:t xml:space="preserve">1. Паспорт  муниципальной программы</w:t>
      </w:r>
      <w:r>
        <w:t xml:space="preserve"> </w:t>
      </w:r>
      <w:r/>
    </w:p>
    <w:p>
      <w:pPr>
        <w:jc w:val="center"/>
        <w:widowControl w:val="off"/>
        <w:outlineLvl w:val="3"/>
      </w:pPr>
      <w:r/>
      <w:bookmarkStart w:id="2" w:name="Par519"/>
      <w:r/>
      <w:bookmarkEnd w:id="2"/>
      <w:r>
        <w:t xml:space="preserve">Паспорт</w:t>
      </w:r>
      <w:r/>
    </w:p>
    <w:p>
      <w:pPr>
        <w:pStyle w:val="861"/>
        <w:jc w:val="center"/>
      </w:pPr>
      <w:r>
        <w:t xml:space="preserve">муниципальной программы </w:t>
      </w:r>
      <w:r>
        <w:rPr>
          <w:bCs/>
        </w:rPr>
        <w:t xml:space="preserve">«</w:t>
      </w:r>
      <w:r>
        <w:rPr>
          <w:bCs/>
        </w:rPr>
        <w:t xml:space="preserve">Переселение граждан из аварийного жилищного фонда на территории Нижегородской области</w:t>
      </w:r>
      <w:r>
        <w:rPr>
          <w:b/>
          <w:bCs/>
        </w:rPr>
        <w:t xml:space="preserve">»</w:t>
      </w:r>
      <w:r/>
    </w:p>
    <w:p>
      <w:pPr>
        <w:jc w:val="both"/>
        <w:widowControl w:val="off"/>
      </w:pPr>
      <w:r/>
      <w:r/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6"/>
        <w:gridCol w:w="4959"/>
      </w:tblGrid>
      <w:tr>
        <w:trPr>
          <w:trHeight w:val="27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Куратор муниципальной 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r>
              <w:t xml:space="preserve">Будашова</w:t>
            </w:r>
            <w:r>
              <w:t xml:space="preserve"> Светлана Владимировна</w:t>
            </w:r>
            <w:r>
              <w:t xml:space="preserve">, </w:t>
            </w:r>
            <w:r>
              <w:t xml:space="preserve">З</w:t>
            </w:r>
            <w:r>
              <w:t xml:space="preserve">аместитель главы а</w:t>
            </w:r>
            <w:r>
              <w:t xml:space="preserve">дминистрации </w:t>
            </w:r>
            <w:r>
              <w:t xml:space="preserve">Ардатовского</w:t>
            </w:r>
            <w:r>
              <w:t xml:space="preserve"> муниципального округа Нижегородской област</w:t>
            </w:r>
            <w:r>
              <w:t xml:space="preserve">и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Ответственный исполнитель муниципальной программы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r>
              <w:t xml:space="preserve">Управление</w:t>
            </w:r>
            <w:r>
              <w:t xml:space="preserve"> строительства и ЖКХ администрации </w:t>
            </w:r>
            <w:r>
              <w:t xml:space="preserve">Ардатовского</w:t>
            </w:r>
            <w:r>
              <w:t xml:space="preserve"> муниципального округа</w:t>
            </w:r>
            <w:r/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Соисполнители муниципальной программы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нет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Период реализации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2025</w:t>
            </w:r>
            <w:r>
              <w:t xml:space="preserve"> год – </w:t>
            </w:r>
            <w:r>
              <w:t xml:space="preserve">20</w:t>
            </w:r>
            <w:r>
              <w:t xml:space="preserve">28</w:t>
            </w:r>
            <w:r>
              <w:t xml:space="preserve"> год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Цели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Создание безопасных и благоприятных условий проживания граждан на территории </w:t>
            </w:r>
            <w:r>
              <w:t xml:space="preserve">Ардатовского</w:t>
            </w:r>
            <w:r>
              <w:t xml:space="preserve"> муниципального округа</w:t>
            </w:r>
            <w:r/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Подпрограммы муниципальной программы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-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32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Объемы финансового обеспе</w:t>
            </w:r>
            <w:r>
              <w:t xml:space="preserve">чения за весь период реализации</w:t>
            </w:r>
            <w:r>
              <w:t xml:space="preserve">.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343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тыс. руб. 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.:</w:t>
            </w:r>
            <w:r/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 xml:space="preserve">64 845,3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тыс. руб.</w:t>
            </w:r>
            <w:r/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 xml:space="preserve">33 498,0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тыс. руб.</w:t>
            </w:r>
            <w:r/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  <w:t xml:space="preserve">,0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тыс. руб.</w:t>
            </w:r>
            <w:r/>
          </w:p>
          <w:p>
            <w:pPr>
              <w:widowControl w:val="off"/>
            </w:pPr>
            <w:r>
              <w:rPr>
                <w:sz w:val="22"/>
                <w:szCs w:val="22"/>
              </w:rPr>
              <w:t xml:space="preserve">2028 -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0,0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тыс. руб.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Целевые индикаторы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- </w:t>
            </w:r>
            <w:r>
              <w:t xml:space="preserve">Количество </w:t>
            </w:r>
            <w:r>
              <w:t xml:space="preserve">аварийных  домов, подлежащих </w:t>
            </w:r>
            <w:r>
              <w:t xml:space="preserve">расселению    </w:t>
            </w:r>
            <w:r/>
          </w:p>
          <w:p>
            <w:pPr>
              <w:widowControl w:val="off"/>
            </w:pPr>
            <w:r>
              <w:t xml:space="preserve">- </w:t>
            </w:r>
            <w:r>
              <w:t xml:space="preserve">Площадь  </w:t>
            </w:r>
            <w:r>
              <w:t xml:space="preserve">аварийных  домов, подлежащих </w:t>
            </w:r>
            <w:r>
              <w:t xml:space="preserve">расселению    </w:t>
            </w:r>
            <w:r/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Связь с национальными целями развития Российской Федерации/государственными программами Нижегородской области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Государственная программа «Развитие жилищного строительства и ликвидация аварийного жилищного фонда на территории Нижегородской области», утвержденным приказом Министерства от 26 декабря 2023 г. № 328-298/23</w:t>
            </w:r>
            <w:r/>
          </w:p>
        </w:tc>
      </w:tr>
    </w:tbl>
    <w:p>
      <w:pPr>
        <w:ind w:firstLine="709"/>
        <w:jc w:val="center"/>
        <w:widowControl w:val="off"/>
        <w:rPr>
          <w:b/>
          <w:bCs/>
        </w:rPr>
        <w:outlineLvl w:val="2"/>
      </w:pPr>
      <w:r/>
      <w:bookmarkStart w:id="3" w:name="Par545"/>
      <w:r/>
      <w:bookmarkEnd w:id="3"/>
      <w:r/>
      <w:r/>
    </w:p>
    <w:p>
      <w:pPr>
        <w:ind w:firstLine="709"/>
        <w:jc w:val="center"/>
        <w:widowControl w:val="off"/>
        <w:rPr>
          <w:b/>
          <w:bCs/>
        </w:rPr>
        <w:outlineLvl w:val="2"/>
      </w:pPr>
      <w:r>
        <w:rPr>
          <w:b/>
          <w:bCs/>
        </w:rPr>
        <w:t xml:space="preserve">2. Текстовая часть муниципальной программы.</w:t>
      </w:r>
      <w:r/>
    </w:p>
    <w:p>
      <w:pPr>
        <w:ind w:firstLine="709"/>
        <w:jc w:val="both"/>
        <w:widowControl w:val="off"/>
      </w:pPr>
      <w:r/>
      <w:r/>
    </w:p>
    <w:p>
      <w:pPr>
        <w:ind w:firstLine="709"/>
        <w:widowControl w:val="off"/>
      </w:pPr>
      <w:r>
        <w:rPr>
          <w:b/>
          <w:bCs/>
        </w:rPr>
        <w:t xml:space="preserve">2.1. Характеристика текущего состояния.</w:t>
      </w:r>
      <w:r/>
    </w:p>
    <w:p>
      <w:pPr>
        <w:ind w:firstLine="709"/>
        <w:jc w:val="both"/>
        <w:widowControl w:val="off"/>
      </w:pPr>
      <w:r/>
      <w:r/>
    </w:p>
    <w:p>
      <w:pPr>
        <w:ind w:firstLine="540"/>
        <w:jc w:val="both"/>
        <w:widowControl w:val="off"/>
      </w:pPr>
      <w:r>
        <w:t xml:space="preserve">Одним из приоритетов жилищной политики </w:t>
      </w:r>
      <w:r>
        <w:t xml:space="preserve">Ардатовского</w:t>
      </w:r>
      <w:r>
        <w:t xml:space="preserve"> муниципального округа Нижегородской области (далее - окру</w:t>
      </w:r>
      <w:r>
        <w:t xml:space="preserve">г) является обеспечение комфортных условий проживания, в том числе обеспечение прав граждан, проживающих в жилых домах, не отвечающих установленным санитарным и техническим требованиям. В настоящее время дефицит жилых помещений, существующий на территории </w:t>
      </w:r>
      <w:r>
        <w:t xml:space="preserve">Ардатовского</w:t>
      </w:r>
      <w:r>
        <w:t xml:space="preserve"> муниципального округа Нижегородской области, усугубляется большой степенью износа жилищного фонда, несоответствием условий проживания в нем нормативным требованиям.</w:t>
      </w:r>
      <w:r/>
    </w:p>
    <w:p>
      <w:pPr>
        <w:ind w:firstLine="540"/>
        <w:jc w:val="both"/>
        <w:widowControl w:val="off"/>
      </w:pPr>
      <w:r>
        <w:t xml:space="preserve">Проблема аварийного жилищного фонда - источник целого ряда отрицательных социальных тенденций. Условия проживания в аварийном жили</w:t>
      </w:r>
      <w:r>
        <w:t xml:space="preserve">щном фонде негативно влияют на здоровье граждан и на демографию, зачастую понижают социальный статус гражданина, не дают возможности реализовать право на приватизацию жилого помещения. Проживание в аварийных жилых помещениях практически всегда сопряжено с </w:t>
      </w:r>
      <w:r>
        <w:t xml:space="preserve">низким уровнем благоустройства, что создает неравенство доступа граждан к ресурсам городского хозяйства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</w:t>
      </w:r>
      <w:r>
        <w:t xml:space="preserve">Ардатовском</w:t>
      </w:r>
      <w:r>
        <w:t xml:space="preserve"> муниципальном районе Нижегородской области, и требует скорейшего решения их с использованием программно-целевого метода.</w:t>
      </w:r>
      <w:r/>
    </w:p>
    <w:p>
      <w:pPr>
        <w:ind w:firstLine="540"/>
        <w:jc w:val="both"/>
        <w:widowControl w:val="off"/>
      </w:pPr>
      <w:r>
        <w:t xml:space="preserve">Программа</w:t>
      </w:r>
      <w:r>
        <w:t xml:space="preserve"> основывается на данных управления</w:t>
      </w:r>
      <w:r>
        <w:t xml:space="preserve"> строительства и ЖКХ администрации округа, которые приведены в </w:t>
      </w:r>
      <w:hyperlink w:tooltip="#Par296" w:anchor="Par296" w:history="1">
        <w:r>
          <w:rPr>
            <w:color w:val="0000ff"/>
          </w:rPr>
          <w:t xml:space="preserve">реестре</w:t>
        </w:r>
      </w:hyperlink>
      <w:r>
        <w:t xml:space="preserve"> многоквартирных домов, признанных до 1 января 2022 года в установленном порядке аварийными и подлежащими сносу в связи с физическим износом в процессе их эксплуатации (приложение 1 к настоящей Программе).</w:t>
      </w:r>
      <w:r/>
    </w:p>
    <w:p>
      <w:pPr>
        <w:pStyle w:val="861"/>
        <w:ind w:firstLine="30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/>
    </w:p>
    <w:p>
      <w:pPr>
        <w:ind w:firstLine="709"/>
        <w:widowControl w:val="off"/>
        <w:rPr>
          <w:b/>
          <w:bCs/>
        </w:rPr>
      </w:pPr>
      <w:r>
        <w:rPr>
          <w:b/>
          <w:bCs/>
        </w:rPr>
        <w:t xml:space="preserve">2.2. Цели, задачи муниципальной программы.</w:t>
      </w:r>
      <w:r/>
    </w:p>
    <w:p>
      <w:pPr>
        <w:ind w:firstLine="709"/>
        <w:widowControl w:val="off"/>
        <w:rPr>
          <w:b/>
          <w:bCs/>
        </w:rPr>
      </w:pPr>
      <w:r>
        <w:rPr>
          <w:b/>
          <w:bCs/>
        </w:rPr>
      </w:r>
      <w:r/>
    </w:p>
    <w:p>
      <w:pPr>
        <w:ind w:firstLine="540"/>
        <w:jc w:val="both"/>
        <w:widowControl w:val="off"/>
      </w:pPr>
      <w:r>
        <w:t xml:space="preserve">Основной целью Программы является </w:t>
      </w:r>
      <w:r>
        <w:t xml:space="preserve">создание безопасных и благоприятных условий проживания граждан на территории </w:t>
      </w:r>
      <w:r>
        <w:t xml:space="preserve">Ардатовского</w:t>
      </w:r>
      <w:r>
        <w:t xml:space="preserve"> муниципального округа</w:t>
      </w:r>
      <w:r/>
    </w:p>
    <w:p>
      <w:pPr>
        <w:ind w:firstLine="540"/>
        <w:jc w:val="both"/>
        <w:widowControl w:val="off"/>
      </w:pPr>
      <w:r/>
      <w:r/>
    </w:p>
    <w:p>
      <w:pPr>
        <w:ind w:firstLine="540"/>
        <w:jc w:val="both"/>
        <w:widowControl w:val="off"/>
      </w:pPr>
      <w:r>
        <w:t xml:space="preserve">Задача программы</w:t>
      </w:r>
      <w:r>
        <w:t xml:space="preserve">:</w:t>
      </w:r>
      <w:r/>
    </w:p>
    <w:p>
      <w:pPr>
        <w:ind w:firstLine="540"/>
        <w:jc w:val="both"/>
        <w:widowControl w:val="off"/>
      </w:pPr>
      <w:r/>
      <w:r/>
    </w:p>
    <w:p>
      <w:pPr>
        <w:jc w:val="both"/>
        <w:rPr>
          <w:bCs/>
        </w:rPr>
      </w:pPr>
      <w:r>
        <w:rPr>
          <w:bCs/>
        </w:rPr>
        <w:t xml:space="preserve">1</w:t>
      </w:r>
      <w:r>
        <w:rPr>
          <w:bCs/>
        </w:rPr>
        <w:t xml:space="preserve">. Переселение граждан из жилых помещений, находящихся в аварийных многоквартирных домах, в благоустроенные жилые помещения в возможно сжатые сроки.</w:t>
      </w:r>
      <w:r/>
    </w:p>
    <w:p>
      <w:pPr>
        <w:ind w:firstLine="709"/>
        <w:jc w:val="both"/>
        <w:widowControl w:val="off"/>
        <w:rPr>
          <w:b/>
          <w:bCs/>
        </w:rPr>
      </w:pPr>
      <w:r>
        <w:rPr>
          <w:b/>
          <w:bCs/>
        </w:rPr>
      </w:r>
      <w:r/>
    </w:p>
    <w:p>
      <w:pPr>
        <w:ind w:firstLine="709"/>
        <w:jc w:val="both"/>
        <w:widowControl w:val="off"/>
        <w:rPr>
          <w:b/>
          <w:bCs/>
        </w:rPr>
      </w:pPr>
      <w:r>
        <w:rPr>
          <w:b/>
          <w:bCs/>
        </w:rPr>
        <w:t xml:space="preserve">2.3. Сроки и этапы реализации муниципальной  программы</w:t>
      </w:r>
      <w:r/>
    </w:p>
    <w:p>
      <w:pPr>
        <w:ind w:firstLine="709"/>
        <w:jc w:val="both"/>
        <w:widowControl w:val="off"/>
        <w:rPr>
          <w:b/>
          <w:bCs/>
        </w:rPr>
      </w:pPr>
      <w:r>
        <w:rPr>
          <w:b/>
          <w:bCs/>
        </w:rPr>
      </w:r>
      <w:r/>
    </w:p>
    <w:p>
      <w:pPr>
        <w:ind w:firstLine="540"/>
        <w:jc w:val="both"/>
        <w:widowControl w:val="off"/>
      </w:pPr>
      <w:r>
        <w:t xml:space="preserve">Программа предусматривает комплекс мероприятий, реализация которых будет осуществляться с 202</w:t>
      </w:r>
      <w:r>
        <w:t xml:space="preserve">5</w:t>
      </w:r>
      <w:r>
        <w:t xml:space="preserve"> по 2028 год включительно.</w:t>
      </w:r>
      <w:r/>
    </w:p>
    <w:p>
      <w:pPr>
        <w:ind w:firstLine="540"/>
        <w:jc w:val="both"/>
        <w:widowControl w:val="off"/>
      </w:pPr>
      <w:r>
        <w:t xml:space="preserve">Перечень аварийных МКД, в отношении которых планируется переселение граждан в рамках реализации Программы, определ</w:t>
      </w:r>
      <w:r>
        <w:t xml:space="preserve">ен. Он включает в себя 6 МКД - 3</w:t>
      </w:r>
      <w:r>
        <w:t xml:space="preserve">1 жилых помещения площадью 1 101,16 кв. м. Приведен в </w:t>
      </w:r>
      <w:hyperlink w:tooltip="#Par296" w:anchor="Par296" w:history="1">
        <w:r>
          <w:rPr>
            <w:color w:val="0000ff"/>
          </w:rPr>
          <w:t xml:space="preserve">Приложении 1</w:t>
        </w:r>
      </w:hyperlink>
      <w:r>
        <w:t xml:space="preserve"> к Программе.</w:t>
      </w:r>
      <w:r/>
    </w:p>
    <w:p>
      <w:pPr>
        <w:ind w:firstLine="540"/>
        <w:jc w:val="both"/>
        <w:widowControl w:val="off"/>
      </w:pPr>
      <w:r>
        <w:t xml:space="preserve">Все дома, признанные аварийными и подлежащими сносу, занесены в Реестр </w:t>
      </w:r>
      <w:r>
        <w:t xml:space="preserve">аварийных</w:t>
      </w:r>
      <w:r>
        <w:t xml:space="preserve"> МКД по </w:t>
      </w:r>
      <w:r>
        <w:t xml:space="preserve">Ардатовскому</w:t>
      </w:r>
      <w:r>
        <w:t xml:space="preserve"> муниципальному району Нижегородской области до 01.01.2022, включены в Программу, направленную на ликвидацию аварийного жилищного фонда. </w:t>
      </w:r>
      <w:r/>
    </w:p>
    <w:p>
      <w:pPr>
        <w:ind w:firstLine="709"/>
        <w:jc w:val="both"/>
        <w:widowControl w:val="off"/>
        <w:rPr>
          <w:b/>
          <w:bCs/>
        </w:rPr>
      </w:pPr>
      <w:r>
        <w:rPr>
          <w:b/>
          <w:bCs/>
        </w:rPr>
      </w:r>
      <w:r/>
    </w:p>
    <w:p>
      <w:pPr>
        <w:ind w:firstLine="709"/>
        <w:jc w:val="both"/>
        <w:widowControl w:val="off"/>
      </w:pPr>
      <w:r>
        <w:rPr>
          <w:b/>
          <w:bCs/>
        </w:rPr>
        <w:t xml:space="preserve">2.4. Целевые индикаторы муниципальной программы.</w:t>
      </w:r>
      <w:r/>
    </w:p>
    <w:p>
      <w:pPr>
        <w:ind w:firstLine="709"/>
        <w:jc w:val="both"/>
        <w:widowControl w:val="off"/>
      </w:pPr>
      <w:r/>
      <w:r/>
    </w:p>
    <w:p>
      <w:pPr>
        <w:jc w:val="both"/>
        <w:widowControl w:val="off"/>
        <w:outlineLvl w:val="4"/>
      </w:pPr>
      <w:r>
        <w:t xml:space="preserve">Индикаторы достижения цели и непосредственные результаты реализации Программы представлены в таблице</w:t>
      </w:r>
      <w:r>
        <w:t xml:space="preserve"> 1.</w:t>
      </w:r>
      <w:r/>
    </w:p>
    <w:p>
      <w:pPr>
        <w:jc w:val="right"/>
        <w:widowControl w:val="off"/>
        <w:outlineLvl w:val="4"/>
      </w:pPr>
      <w:r/>
      <w:r/>
    </w:p>
    <w:p>
      <w:r>
        <w:br w:type="page" w:clear="all"/>
      </w:r>
      <w:r/>
    </w:p>
    <w:p>
      <w:pPr>
        <w:jc w:val="right"/>
        <w:widowControl w:val="off"/>
        <w:outlineLvl w:val="4"/>
      </w:pPr>
      <w:r>
        <w:t xml:space="preserve">Таблица 1</w:t>
      </w:r>
      <w:r/>
    </w:p>
    <w:p>
      <w:pPr>
        <w:jc w:val="center"/>
        <w:widowControl w:val="off"/>
        <w:rPr>
          <w:b/>
        </w:rPr>
      </w:pPr>
      <w:r>
        <w:rPr>
          <w:b/>
        </w:rPr>
        <w:t xml:space="preserve">Сведения о целевых индикаторах муниципальной программы</w:t>
      </w:r>
      <w:r/>
    </w:p>
    <w:p>
      <w:pPr>
        <w:jc w:val="center"/>
        <w:widowControl w:val="off"/>
        <w:rPr>
          <w:b/>
        </w:rPr>
      </w:pPr>
      <w:r>
        <w:rPr>
          <w:b/>
        </w:rPr>
      </w:r>
      <w:r/>
    </w:p>
    <w:tbl>
      <w:tblPr>
        <w:tblW w:w="103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6"/>
        <w:gridCol w:w="3465"/>
        <w:gridCol w:w="2026"/>
        <w:gridCol w:w="1044"/>
        <w:gridCol w:w="850"/>
        <w:gridCol w:w="1134"/>
        <w:gridCol w:w="1159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цели муниципальной программы, подпрограммы, задачи, целевого индикатора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26" w:type="dxa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7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целевого индикатора</w:t>
            </w:r>
            <w:r/>
          </w:p>
        </w:tc>
      </w:tr>
      <w:tr>
        <w:trPr>
          <w:jc w:val="center"/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</w:t>
            </w:r>
            <w:r/>
          </w:p>
        </w:tc>
      </w:tr>
      <w:tr>
        <w:trPr>
          <w:jc w:val="center"/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</w:tr>
      <w:tr>
        <w:trPr>
          <w:jc w:val="center"/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Цель 1. </w:t>
            </w:r>
            <w:r>
              <w:rPr>
                <w:sz w:val="20"/>
                <w:szCs w:val="20"/>
              </w:rPr>
              <w:t xml:space="preserve">Создание безопасных и благоприятных условий проживания граждан на территории </w:t>
            </w:r>
            <w:r>
              <w:rPr>
                <w:sz w:val="20"/>
                <w:szCs w:val="20"/>
              </w:rPr>
              <w:t xml:space="preserve">Ардатовского</w:t>
            </w:r>
            <w:r>
              <w:rPr>
                <w:sz w:val="20"/>
                <w:szCs w:val="20"/>
              </w:rPr>
              <w:t xml:space="preserve"> муниципального округа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8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Задача 1. Переселение граждан из жилых помещений, находящихся в аварийных многоквартирных жомах, в благоустроенные жилые помещения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8" w:type="dxa"/>
            <w:textDirection w:val="lrTb"/>
            <w:noWrap w:val="false"/>
          </w:tcPr>
          <w:p>
            <w:pPr>
              <w:pStyle w:val="8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Целевые индикаторы</w:t>
            </w:r>
            <w:r/>
          </w:p>
        </w:tc>
      </w:tr>
      <w:tr>
        <w:trPr>
          <w:jc w:val="center"/>
          <w:trHeight w:val="10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благоустроенных </w:t>
            </w:r>
            <w:r>
              <w:rPr>
                <w:rFonts w:eastAsia="Calibri"/>
                <w:sz w:val="20"/>
                <w:szCs w:val="20"/>
              </w:rPr>
              <w:t xml:space="preserve">жилых помещений</w:t>
            </w:r>
            <w:r>
              <w:rPr>
                <w:rFonts w:eastAsia="Calibri"/>
                <w:sz w:val="20"/>
                <w:szCs w:val="20"/>
              </w:rPr>
              <w:t xml:space="preserve">, предоставляемых гражданам, переселяющихся из аварийного жилищного фонда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8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pStyle w:val="8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/>
          </w:p>
        </w:tc>
      </w:tr>
      <w:tr>
        <w:trPr>
          <w:jc w:val="center"/>
          <w:trHeight w:val="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Непосредственные результаты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line="254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textDirection w:val="lrTb"/>
            <w:noWrap w:val="false"/>
          </w:tcPr>
          <w:p>
            <w:pPr>
              <w:pStyle w:val="8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человек переселенных из аварийного жилищного фонда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</w:t>
            </w:r>
            <w:r/>
          </w:p>
        </w:tc>
      </w:tr>
    </w:tbl>
    <w:p>
      <w:pPr>
        <w:ind w:firstLine="540"/>
        <w:widowControl w:val="off"/>
      </w:pPr>
      <w:r/>
      <w:r/>
    </w:p>
    <w:p>
      <w:pPr>
        <w:jc w:val="right"/>
        <w:widowControl w:val="off"/>
        <w:outlineLvl w:val="4"/>
      </w:pPr>
      <w:r>
        <w:t xml:space="preserve">Таблица 2</w:t>
      </w:r>
      <w:r/>
    </w:p>
    <w:p>
      <w:pPr>
        <w:jc w:val="center"/>
        <w:widowControl w:val="off"/>
      </w:pPr>
      <w:r>
        <w:rPr>
          <w:b/>
        </w:rPr>
        <w:t xml:space="preserve">Методика расчета целевых индикаторов муниципальной программы</w:t>
      </w:r>
      <w:r/>
    </w:p>
    <w:p>
      <w:pPr>
        <w:ind w:firstLine="540"/>
        <w:spacing w:before="220"/>
        <w:widowControl w:val="off"/>
        <w:rPr>
          <w:b/>
        </w:rPr>
        <w:outlineLvl w:val="3"/>
      </w:pPr>
      <w:r>
        <w:rPr>
          <w:b/>
        </w:rPr>
      </w:r>
      <w:r/>
    </w:p>
    <w:tbl>
      <w:tblPr>
        <w:tblW w:w="110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1667"/>
        <w:gridCol w:w="990"/>
        <w:gridCol w:w="1278"/>
        <w:gridCol w:w="1118"/>
        <w:gridCol w:w="1276"/>
        <w:gridCol w:w="1183"/>
        <w:gridCol w:w="1189"/>
        <w:gridCol w:w="1836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целевого индикатора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НПА, </w:t>
            </w:r>
            <w:r>
              <w:rPr>
                <w:sz w:val="20"/>
                <w:szCs w:val="20"/>
              </w:rPr>
              <w:t xml:space="preserve">определяющий</w:t>
            </w:r>
            <w:r>
              <w:rPr>
                <w:sz w:val="20"/>
                <w:szCs w:val="20"/>
              </w:rPr>
              <w:t xml:space="preserve"> методику расчета показателя целевого индикатора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показателя целевого индикатора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Исходные данные для расчета значений показателя целевого индикатора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формула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буквенное обозначение переменной в формуле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 сбора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 сбора и срок представления исходных данных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 xml:space="preserve">благоустроенных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жилых помещения, предоставляемых гражданам, переселяющихся из аварийного жилищного фонда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8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Нерасчётный индикатор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приемки жилого помещения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</w:t>
            </w:r>
            <w:r>
              <w:rPr>
                <w:sz w:val="20"/>
                <w:szCs w:val="20"/>
              </w:rPr>
              <w:t xml:space="preserve"> за отчетный период</w:t>
            </w:r>
            <w:r/>
          </w:p>
        </w:tc>
      </w:tr>
    </w:tbl>
    <w:p>
      <w:pPr>
        <w:ind w:firstLine="540"/>
        <w:spacing w:before="220"/>
        <w:widowControl w:val="off"/>
        <w:rPr>
          <w:b/>
        </w:rPr>
        <w:outlineLvl w:val="3"/>
      </w:pPr>
      <w:r>
        <w:rPr>
          <w:b/>
        </w:rPr>
      </w:r>
      <w:r/>
    </w:p>
    <w:p>
      <w:pPr>
        <w:ind w:firstLine="540"/>
        <w:spacing w:before="220"/>
        <w:widowControl w:val="off"/>
        <w:rPr>
          <w:b/>
        </w:rPr>
        <w:outlineLvl w:val="3"/>
      </w:pPr>
      <w:r>
        <w:rPr>
          <w:b/>
        </w:rPr>
      </w:r>
      <w:r/>
    </w:p>
    <w:p>
      <w:pPr>
        <w:ind w:firstLine="540"/>
        <w:spacing w:before="220"/>
        <w:widowControl w:val="off"/>
        <w:rPr>
          <w:b/>
        </w:rPr>
        <w:outlineLvl w:val="3"/>
      </w:pPr>
      <w:r>
        <w:rPr>
          <w:b/>
        </w:rPr>
      </w:r>
      <w:r/>
    </w:p>
    <w:p>
      <w:pPr>
        <w:ind w:firstLine="540"/>
        <w:spacing w:before="220"/>
        <w:widowControl w:val="off"/>
        <w:rPr>
          <w:b/>
        </w:rPr>
        <w:outlineLvl w:val="3"/>
      </w:pPr>
      <w:r>
        <w:rPr>
          <w:b/>
        </w:rPr>
      </w:r>
      <w:r/>
    </w:p>
    <w:p>
      <w:pPr>
        <w:ind w:firstLine="540"/>
        <w:spacing w:before="220"/>
        <w:widowControl w:val="off"/>
        <w:rPr>
          <w:b/>
        </w:rPr>
        <w:outlineLvl w:val="3"/>
      </w:pPr>
      <w:r>
        <w:rPr>
          <w:b/>
        </w:rPr>
      </w:r>
      <w:r/>
    </w:p>
    <w:p>
      <w:pPr>
        <w:ind w:firstLine="540"/>
        <w:spacing w:before="220"/>
        <w:widowControl w:val="off"/>
        <w:rPr>
          <w:b/>
        </w:rPr>
        <w:outlineLvl w:val="3"/>
      </w:pPr>
      <w:r>
        <w:rPr>
          <w:b/>
        </w:rPr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</w:rPr>
        <w:t xml:space="preserve">2.5</w:t>
      </w:r>
      <w:r>
        <w:rPr>
          <w:b/>
        </w:rPr>
        <w:t xml:space="preserve">. Меры правового регулирования.</w:t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  <w:bCs/>
        </w:rPr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Cs/>
        </w:rPr>
        <w:t xml:space="preserve">Для достижения целей Программы принятие нормативно правовых актов не требуется</w:t>
      </w:r>
      <w:r>
        <w:rPr>
          <w:b/>
          <w:bCs/>
        </w:rPr>
        <w:t xml:space="preserve">.</w:t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  <w:bCs/>
        </w:rPr>
      </w:r>
      <w:r/>
    </w:p>
    <w:p>
      <w:pPr>
        <w:ind w:firstLine="540"/>
        <w:widowControl w:val="off"/>
        <w:rPr>
          <w:b/>
          <w:bCs/>
        </w:rPr>
        <w:outlineLvl w:val="3"/>
      </w:pPr>
      <w:r>
        <w:rPr>
          <w:b/>
        </w:rPr>
        <w:t xml:space="preserve">2.</w:t>
      </w:r>
      <w:r>
        <w:rPr>
          <w:b/>
        </w:rPr>
        <w:t xml:space="preserve">6</w:t>
      </w:r>
      <w:r>
        <w:rPr>
          <w:b/>
        </w:rPr>
        <w:t xml:space="preserve">. Обоснование объема финансовых ресурсов.</w:t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  <w:bCs/>
        </w:rPr>
      </w:r>
      <w:r/>
    </w:p>
    <w:p>
      <w:pPr>
        <w:ind w:firstLine="540"/>
        <w:spacing w:before="220"/>
        <w:widowControl w:val="off"/>
      </w:pPr>
      <w:r>
        <w:t xml:space="preserve">Информация по ресурсному обеспечению Программы отражается в таблиц</w:t>
      </w:r>
      <w:r>
        <w:t xml:space="preserve">е</w:t>
      </w:r>
      <w:r>
        <w:t xml:space="preserve"> </w:t>
      </w:r>
      <w:r>
        <w:t xml:space="preserve">3</w:t>
      </w:r>
      <w:r>
        <w:t xml:space="preserve">.</w:t>
      </w:r>
      <w:r/>
    </w:p>
    <w:p>
      <w:pPr>
        <w:jc w:val="right"/>
        <w:widowControl w:val="off"/>
        <w:outlineLvl w:val="4"/>
      </w:pPr>
      <w:r>
        <w:t xml:space="preserve">Таблица </w:t>
      </w:r>
      <w:r>
        <w:t xml:space="preserve">3</w:t>
      </w:r>
      <w:r/>
    </w:p>
    <w:p>
      <w:pPr>
        <w:ind w:firstLine="540"/>
        <w:widowControl w:val="off"/>
      </w:pPr>
      <w:r/>
      <w:r/>
    </w:p>
    <w:p>
      <w:pPr>
        <w:jc w:val="center"/>
        <w:widowControl w:val="off"/>
        <w:rPr>
          <w:b/>
        </w:rPr>
      </w:pPr>
      <w:r>
        <w:rPr>
          <w:b/>
        </w:rPr>
        <w:t xml:space="preserve">Финансовое </w:t>
      </w:r>
      <w:r>
        <w:rPr>
          <w:b/>
        </w:rPr>
        <w:t xml:space="preserve">обеспечение муниципальной программы </w:t>
      </w:r>
      <w:r/>
    </w:p>
    <w:p>
      <w:pPr>
        <w:jc w:val="center"/>
        <w:widowControl w:val="off"/>
        <w:rPr>
          <w:b/>
        </w:rPr>
      </w:pPr>
      <w:r>
        <w:rPr>
          <w:b/>
        </w:rPr>
      </w:r>
      <w:r/>
    </w:p>
    <w:tbl>
      <w:tblPr>
        <w:tblW w:w="113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2"/>
        <w:gridCol w:w="3686"/>
        <w:gridCol w:w="2639"/>
        <w:gridCol w:w="904"/>
        <w:gridCol w:w="825"/>
        <w:gridCol w:w="810"/>
        <w:gridCol w:w="935"/>
        <w:gridCol w:w="963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программы, подпрограммы, основного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2639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исполнитель, соисполнитель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47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Расходы, </w:t>
            </w:r>
            <w:r>
              <w:rPr>
                <w:sz w:val="20"/>
                <w:szCs w:val="20"/>
              </w:rPr>
              <w:t xml:space="preserve">тыс</w:t>
            </w:r>
            <w:r>
              <w:rPr>
                <w:sz w:val="20"/>
                <w:szCs w:val="20"/>
              </w:rPr>
              <w:t xml:space="preserve">.р</w:t>
            </w:r>
            <w:r>
              <w:rPr>
                <w:sz w:val="20"/>
                <w:szCs w:val="20"/>
              </w:rPr>
              <w:t xml:space="preserve">уб</w:t>
            </w:r>
            <w:r>
              <w:rPr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96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63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Муниципальная программа «</w:t>
            </w:r>
            <w:r>
              <w:rPr>
                <w:bCs/>
                <w:sz w:val="20"/>
                <w:szCs w:val="20"/>
              </w:rPr>
              <w:t xml:space="preserve">Переселение граждан из аварийного жилищного фонда на территории Нижегородской области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» </w:t>
            </w:r>
            <w:r/>
          </w:p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(всего)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39" w:type="dxa"/>
            <w:vMerge w:val="restart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строительства и ЖКХ администрации </w:t>
            </w:r>
            <w:r>
              <w:rPr>
                <w:sz w:val="20"/>
                <w:szCs w:val="20"/>
              </w:rPr>
              <w:t xml:space="preserve">Ардатовского</w:t>
            </w:r>
            <w:r>
              <w:rPr>
                <w:sz w:val="20"/>
                <w:szCs w:val="20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64 845,3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33 498,0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98 343,3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Бюджетные ассигнования (всего) 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64 845,3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33 498,0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98 343,3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0,0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bCs/>
                <w:color w:val="ff0000"/>
                <w:sz w:val="20"/>
                <w:szCs w:val="20"/>
                <w:highlight w:val="yellow"/>
              </w:rPr>
              <w:t xml:space="preserve">63045,8</w:t>
            </w:r>
            <w:r>
              <w:rPr>
                <w:highlight w:val="yellow"/>
              </w:rPr>
            </w:r>
            <w:r>
              <w:rPr>
                <w:bCs/>
                <w:color w:val="ff0000"/>
                <w:sz w:val="20"/>
                <w:szCs w:val="20"/>
                <w:highlight w:val="yellow"/>
              </w:rPr>
            </w:r>
            <w:r>
              <w:rPr>
                <w:bCs/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31 823,1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94 868,9</w:t>
            </w:r>
            <w:r>
              <w:rPr>
                <w:highlight w:val="yellow"/>
              </w:rPr>
            </w:r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1 799,5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1 674,9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3 474,4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1. Проектирование и строительство многоквартирных жилых домов на территории округа </w:t>
            </w:r>
            <w:r>
              <w:rPr>
                <w:sz w:val="22"/>
                <w:szCs w:val="22"/>
              </w:rPr>
              <w:t xml:space="preserve"> (всего), в том числе: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строительства и ЖКХ администрации </w:t>
            </w:r>
            <w:r>
              <w:rPr>
                <w:sz w:val="20"/>
                <w:szCs w:val="20"/>
              </w:rPr>
              <w:t xml:space="preserve">Ардатовского</w:t>
            </w:r>
            <w:r>
              <w:rPr>
                <w:sz w:val="20"/>
                <w:szCs w:val="20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Бюджетные ассигнования (всего) 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проект. Обеспечение устойчивого сокращения непригодного для проживания жилищного фонда </w:t>
            </w:r>
            <w:r>
              <w:rPr>
                <w:sz w:val="22"/>
                <w:szCs w:val="22"/>
              </w:rPr>
              <w:t xml:space="preserve">(всего), в том числе: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строительства и ЖКХ администрации </w:t>
            </w:r>
            <w:r>
              <w:rPr>
                <w:sz w:val="20"/>
                <w:szCs w:val="20"/>
              </w:rPr>
              <w:t xml:space="preserve">Ардатовского</w:t>
            </w:r>
            <w:r>
              <w:rPr>
                <w:sz w:val="20"/>
                <w:szCs w:val="20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Бюджетные ассигнования (всего) 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проект «Жилье» </w:t>
            </w:r>
            <w:r>
              <w:rPr>
                <w:sz w:val="20"/>
                <w:szCs w:val="20"/>
              </w:rPr>
              <w:t xml:space="preserve">(всего) 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строительства и ЖКХ администрации </w:t>
            </w:r>
            <w:r>
              <w:rPr>
                <w:sz w:val="20"/>
                <w:szCs w:val="20"/>
              </w:rPr>
              <w:t xml:space="preserve">Ардатовского</w:t>
            </w:r>
            <w:r>
              <w:rPr>
                <w:sz w:val="20"/>
                <w:szCs w:val="20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64 845,3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33 498,0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98 343,3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Бюджетные ассигнования (всего) 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64 845,3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33 498,0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98 343,3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color w:val="ff0000"/>
                <w:highlight w:val="yellow"/>
              </w:rPr>
            </w:pPr>
            <w:r>
              <w:rPr>
                <w:bCs/>
                <w:color w:val="ff0000"/>
                <w:sz w:val="20"/>
                <w:szCs w:val="20"/>
                <w:highlight w:val="yellow"/>
              </w:rPr>
              <w:t xml:space="preserve">63045,8</w:t>
            </w:r>
            <w:r>
              <w:rPr>
                <w:color w:val="ff0000"/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rPr>
                <w:sz w:val="20"/>
                <w:szCs w:val="20"/>
              </w:rPr>
              <w:t xml:space="preserve">31 823,1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rPr>
                <w:bCs/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94 868,9</w:t>
            </w:r>
            <w:r>
              <w:rPr>
                <w:sz w:val="20"/>
                <w:szCs w:val="20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1 799,5</w:t>
            </w:r>
            <w:r>
              <w:rPr>
                <w:color w:val="ff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rPr>
                <w:sz w:val="20"/>
                <w:szCs w:val="20"/>
              </w:rPr>
              <w:t xml:space="preserve">1 674,9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rPr>
                <w:sz w:val="20"/>
                <w:szCs w:val="20"/>
              </w:rPr>
              <w:t xml:space="preserve">3 474,4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</w:tr>
    </w:tbl>
    <w:p>
      <w:pPr>
        <w:jc w:val="center"/>
        <w:widowControl w:val="off"/>
        <w:rPr>
          <w:b/>
        </w:rPr>
      </w:pPr>
      <w:r>
        <w:rPr>
          <w:b/>
        </w:rPr>
      </w:r>
      <w:r/>
    </w:p>
    <w:p>
      <w:pPr>
        <w:ind w:firstLine="540"/>
        <w:spacing w:before="220"/>
        <w:widowControl w:val="off"/>
      </w:pPr>
      <w:r/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</w:rPr>
        <w:t xml:space="preserve">2.</w:t>
      </w:r>
      <w:r>
        <w:rPr>
          <w:b/>
        </w:rPr>
        <w:t xml:space="preserve">7</w:t>
      </w:r>
      <w:r>
        <w:rPr>
          <w:b/>
        </w:rPr>
        <w:t xml:space="preserve">. Анализ рисков реализации муниципальной программы.</w:t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  <w:bCs/>
        </w:rPr>
      </w:r>
      <w:r/>
    </w:p>
    <w:p>
      <w:pPr>
        <w:pStyle w:val="861"/>
        <w:ind w:firstLine="300"/>
        <w:jc w:val="both"/>
      </w:pPr>
      <w:r>
        <w:rPr>
          <w:b/>
          <w:bCs/>
        </w:rPr>
        <w:t xml:space="preserve">Правовые риски</w:t>
      </w:r>
      <w:r/>
    </w:p>
    <w:p>
      <w:pPr>
        <w:pStyle w:val="861"/>
        <w:ind w:firstLine="300"/>
        <w:jc w:val="both"/>
      </w:pPr>
      <w:r>
        <w:t xml:space="preserve">Правовые риски связаны с изменением федерального и </w:t>
      </w:r>
      <w:r>
        <w:t xml:space="preserve">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  <w:r/>
    </w:p>
    <w:p>
      <w:pPr>
        <w:pStyle w:val="861"/>
        <w:ind w:firstLine="300"/>
        <w:jc w:val="both"/>
      </w:pPr>
      <w:r>
        <w:t xml:space="preserve">Для минимизации воздействия данной группы рисков планируется:</w:t>
      </w:r>
      <w:r/>
    </w:p>
    <w:p>
      <w:pPr>
        <w:pStyle w:val="861"/>
        <w:ind w:firstLine="300"/>
        <w:jc w:val="both"/>
      </w:pPr>
      <w: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  <w:r/>
    </w:p>
    <w:p>
      <w:pPr>
        <w:pStyle w:val="861"/>
        <w:ind w:firstLine="300"/>
        <w:jc w:val="both"/>
      </w:pPr>
      <w:r>
        <w:t xml:space="preserve">- проводить мониторинг планируемых изменений в федеральном и региональном законодательстве.</w:t>
      </w:r>
      <w:r/>
    </w:p>
    <w:p>
      <w:pPr>
        <w:pStyle w:val="861"/>
        <w:ind w:firstLine="300"/>
        <w:jc w:val="both"/>
      </w:pPr>
      <w:r>
        <w:rPr>
          <w:b/>
          <w:bCs/>
        </w:rPr>
        <w:t xml:space="preserve">Финансовые риски.</w:t>
      </w:r>
      <w:r/>
    </w:p>
    <w:p>
      <w:pPr>
        <w:pStyle w:val="861"/>
        <w:ind w:firstLine="300"/>
        <w:jc w:val="both"/>
      </w:pPr>
      <w: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t xml:space="preserve">секвестированием</w:t>
      </w:r>
      <w:r>
        <w:t xml:space="preserve"> бюджетных расходов на сферу предпринимательства, что может повлечь недофинансирование, сокращение или прекращение программных мероприятий.</w:t>
      </w:r>
      <w:r/>
    </w:p>
    <w:p>
      <w:pPr>
        <w:pStyle w:val="861"/>
        <w:ind w:firstLine="300"/>
        <w:jc w:val="both"/>
      </w:pPr>
      <w:r>
        <w:t xml:space="preserve">Способами ограничения финансовых рисков выступают:</w:t>
      </w:r>
      <w:r/>
    </w:p>
    <w:p>
      <w:pPr>
        <w:pStyle w:val="861"/>
        <w:ind w:firstLine="300"/>
        <w:jc w:val="both"/>
      </w:pPr>
      <w:r>
        <w:t xml:space="preserve"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  <w:r/>
    </w:p>
    <w:p>
      <w:pPr>
        <w:pStyle w:val="861"/>
        <w:ind w:firstLine="300"/>
        <w:jc w:val="both"/>
      </w:pPr>
      <w:r>
        <w:t xml:space="preserve">- определение приоритетов для первоочередного финансирования;</w:t>
      </w:r>
      <w:r/>
    </w:p>
    <w:p>
      <w:pPr>
        <w:pStyle w:val="861"/>
        <w:ind w:firstLine="300"/>
        <w:jc w:val="both"/>
      </w:pPr>
      <w:r>
        <w:t xml:space="preserve">- планирование бюджетных расходов с применением методик оценки эффективности бюджетных расходов;</w:t>
      </w:r>
      <w:r/>
    </w:p>
    <w:p>
      <w:pPr>
        <w:pStyle w:val="861"/>
        <w:ind w:firstLine="300"/>
        <w:jc w:val="both"/>
      </w:pPr>
      <w:r>
        <w:t xml:space="preserve">- привлечение средств областного бюджета и внебюджетного финансирования, в том числе выявление и внедрение лучшего опыта привлечения внебюджетных ресурсов.</w:t>
      </w:r>
      <w:r/>
    </w:p>
    <w:p>
      <w:pPr>
        <w:pStyle w:val="861"/>
        <w:ind w:firstLine="300"/>
        <w:jc w:val="both"/>
        <w:rPr>
          <w:b/>
          <w:bCs/>
        </w:rPr>
      </w:pPr>
      <w:r>
        <w:rPr>
          <w:b/>
          <w:bCs/>
        </w:rPr>
      </w:r>
      <w:r/>
    </w:p>
    <w:p>
      <w:pPr>
        <w:pStyle w:val="861"/>
        <w:ind w:firstLine="300"/>
        <w:jc w:val="both"/>
      </w:pPr>
      <w:r>
        <w:rPr>
          <w:b/>
          <w:bCs/>
        </w:rPr>
        <w:t xml:space="preserve">Административные риски</w:t>
      </w:r>
      <w:r/>
    </w:p>
    <w:p>
      <w:pPr>
        <w:pStyle w:val="861"/>
        <w:ind w:firstLine="300"/>
        <w:jc w:val="both"/>
      </w:pPr>
      <w:r>
        <w:t xml:space="preserve">Риски да</w:t>
      </w:r>
      <w:r>
        <w:t xml:space="preserve">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цели и </w:t>
      </w:r>
      <w:r>
        <w:t xml:space="preserve">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  <w:r/>
    </w:p>
    <w:p>
      <w:pPr>
        <w:pStyle w:val="861"/>
        <w:ind w:firstLine="300"/>
        <w:jc w:val="both"/>
      </w:pPr>
      <w:r>
        <w:t xml:space="preserve">Основными условиями минимизации административных рисков являются:</w:t>
      </w:r>
      <w:r/>
    </w:p>
    <w:p>
      <w:pPr>
        <w:pStyle w:val="861"/>
        <w:ind w:firstLine="300"/>
        <w:jc w:val="both"/>
      </w:pPr>
      <w:r>
        <w:t xml:space="preserve">- формирование эффективной системы управления реализацией Программы;</w:t>
      </w:r>
      <w:r/>
    </w:p>
    <w:p>
      <w:pPr>
        <w:pStyle w:val="861"/>
        <w:ind w:firstLine="300"/>
        <w:jc w:val="both"/>
      </w:pPr>
      <w:r>
        <w:t xml:space="preserve">- повышение </w:t>
      </w:r>
      <w:r>
        <w:t xml:space="preserve">эффективности взаимодействия участников реализации Подпрограммы</w:t>
      </w:r>
      <w:r>
        <w:t xml:space="preserve">;</w:t>
      </w:r>
      <w:r/>
    </w:p>
    <w:p>
      <w:pPr>
        <w:pStyle w:val="861"/>
        <w:ind w:firstLine="300"/>
        <w:jc w:val="both"/>
      </w:pPr>
      <w:r>
        <w:t xml:space="preserve">- регулярный мониторинг реализации и своевременная корректировка мероприятий Программы.</w:t>
      </w:r>
      <w:r/>
    </w:p>
    <w:p>
      <w:pPr>
        <w:jc w:val="center"/>
        <w:widowControl w:val="off"/>
        <w:rPr>
          <w:b/>
        </w:rPr>
        <w:outlineLvl w:val="2"/>
      </w:pPr>
      <w:r>
        <w:rPr>
          <w:b/>
        </w:rPr>
      </w:r>
      <w:r/>
    </w:p>
    <w:p>
      <w:pPr>
        <w:widowControl w:val="off"/>
        <w:rPr>
          <w:b/>
          <w:color w:val="000000" w:themeColor="text1"/>
        </w:rPr>
        <w:outlineLvl w:val="2"/>
      </w:pPr>
      <w:r>
        <w:rPr>
          <w:b/>
          <w:color w:val="000000" w:themeColor="text1"/>
        </w:rPr>
        <w:t xml:space="preserve">     </w:t>
      </w:r>
      <w:r>
        <w:rPr>
          <w:b/>
          <w:color w:val="000000" w:themeColor="text1"/>
        </w:rPr>
        <w:t xml:space="preserve">3</w:t>
      </w:r>
      <w:r>
        <w:rPr>
          <w:b/>
          <w:color w:val="000000" w:themeColor="text1"/>
        </w:rPr>
        <w:t xml:space="preserve">. Оценка планируемой эффективности муниципальной программы </w:t>
      </w:r>
      <w:r/>
    </w:p>
    <w:p>
      <w:pPr>
        <w:pStyle w:val="861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Оценка эффективности выполнения муниципальной программы проводится для обеспечения ответственного исполнителя, иных заинтересованных органов местного самоуправления оперативной информацией о ходе и промежуточных результатах достижения цели, решения </w:t>
      </w:r>
      <w:r>
        <w:rPr>
          <w:color w:val="000000" w:themeColor="text1"/>
        </w:rPr>
        <w:t xml:space="preserve">задач и выполнения мероприятий муниципальной программы. Результаты оценки эффективности используются для корректировки плана реализации, а также подготовки предложений по внесению в установленном порядке корректив непосредственно в муниципальную программу.</w:t>
      </w:r>
      <w:r/>
    </w:p>
    <w:p>
      <w:pPr>
        <w:pStyle w:val="861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Основными ожидаемыми результатами реализации Программы по итогам 202</w:t>
      </w:r>
      <w:r>
        <w:rPr>
          <w:color w:val="000000" w:themeColor="text1"/>
        </w:rPr>
        <w:t xml:space="preserve">8</w:t>
      </w:r>
      <w:r>
        <w:rPr>
          <w:color w:val="000000" w:themeColor="text1"/>
        </w:rPr>
        <w:t xml:space="preserve"> года будут:</w:t>
      </w:r>
      <w:r/>
    </w:p>
    <w:p>
      <w:pPr>
        <w:ind w:firstLine="540"/>
        <w:jc w:val="both"/>
        <w:widowControl w:val="off"/>
      </w:pPr>
      <w:r>
        <w:t xml:space="preserve">1. </w:t>
      </w:r>
      <w:r>
        <w:t xml:space="preserve">Создание безопасных и благоприятных условий проживания граждан на территории </w:t>
      </w:r>
      <w:r>
        <w:t xml:space="preserve">Ардатовского</w:t>
      </w:r>
      <w:r>
        <w:t xml:space="preserve"> муниципального округа Нижегородской области.</w:t>
      </w:r>
      <w:r/>
    </w:p>
    <w:p>
      <w:pPr>
        <w:ind w:firstLine="540"/>
        <w:jc w:val="both"/>
        <w:widowControl w:val="off"/>
      </w:pPr>
      <w:r>
        <w:t xml:space="preserve">2. Переселение граждан, выселяемых из жилых помещений, находящихся в подлежащих сносу аварийных многоквартирных домах, в благоустроенные жилые помещения до конца 2028 года.</w:t>
      </w:r>
      <w:r/>
    </w:p>
    <w:p>
      <w:pPr>
        <w:ind w:firstLine="540"/>
        <w:jc w:val="both"/>
        <w:widowControl w:val="off"/>
      </w:pPr>
      <w:r>
        <w:t xml:space="preserve">3. Ликвидация (реконструкция) аварийных </w:t>
      </w:r>
      <w:r>
        <w:t xml:space="preserve">многоквартирных домов (</w:t>
      </w:r>
      <w:r>
        <w:t xml:space="preserve">далее-МКД).</w:t>
      </w:r>
      <w:r/>
    </w:p>
    <w:p>
      <w:pPr>
        <w:ind w:firstLine="540"/>
        <w:jc w:val="both"/>
        <w:widowControl w:val="off"/>
      </w:pPr>
      <w:r>
        <w:t xml:space="preserve">4. Использование освободившихся земельных участков после сноса аварийных МКД под строительство новых объектов недвижимости по итогам реализации Программы.</w:t>
      </w:r>
      <w:r/>
    </w:p>
    <w:p>
      <w:pPr>
        <w:pStyle w:val="861"/>
        <w:ind w:firstLine="300"/>
        <w:jc w:val="both"/>
        <w:rPr>
          <w:color w:val="ff0000"/>
        </w:rPr>
      </w:pPr>
      <w:r>
        <w:rPr>
          <w:color w:val="ff0000"/>
        </w:rPr>
      </w:r>
      <w:r/>
    </w:p>
    <w:p>
      <w:pPr>
        <w:jc w:val="center"/>
        <w:widowControl w:val="off"/>
        <w:rPr>
          <w:b/>
        </w:rPr>
        <w:outlineLvl w:val="2"/>
      </w:pPr>
      <w:r>
        <w:rPr>
          <w:b/>
        </w:rPr>
        <w:t xml:space="preserve">4</w:t>
      </w:r>
      <w:r>
        <w:rPr>
          <w:b/>
        </w:rPr>
        <w:t xml:space="preserve">. План реализации муниципальной программы </w:t>
      </w:r>
      <w:r/>
    </w:p>
    <w:p>
      <w:pPr>
        <w:jc w:val="center"/>
        <w:widowControl w:val="off"/>
        <w:rPr>
          <w:b/>
        </w:rPr>
        <w:outlineLvl w:val="2"/>
      </w:pPr>
      <w:r>
        <w:rPr>
          <w:bCs/>
        </w:rPr>
        <w:t xml:space="preserve">Переселение граждан из аварийного жилищного фонда на территории Нижегородской области на </w:t>
      </w:r>
      <w:r>
        <w:rPr>
          <w:bCs/>
          <w:highlight w:val="yellow"/>
        </w:rPr>
        <w:t xml:space="preserve">2026</w:t>
      </w:r>
      <w:r>
        <w:rPr>
          <w:bCs/>
        </w:rPr>
        <w:t xml:space="preserve"> год</w:t>
      </w:r>
      <w:r/>
    </w:p>
    <w:p>
      <w:pPr>
        <w:jc w:val="center"/>
        <w:widowControl w:val="off"/>
        <w:rPr>
          <w:b/>
        </w:rPr>
        <w:outlineLvl w:val="2"/>
      </w:pPr>
      <w:r>
        <w:rPr>
          <w:b/>
        </w:rPr>
      </w:r>
      <w:r/>
    </w:p>
    <w:p>
      <w:pPr>
        <w:jc w:val="right"/>
        <w:widowControl w:val="off"/>
        <w:outlineLvl w:val="4"/>
      </w:pPr>
      <w:r>
        <w:t xml:space="preserve">Таблица </w:t>
      </w:r>
      <w:r>
        <w:t xml:space="preserve">4</w:t>
      </w:r>
      <w:r/>
    </w:p>
    <w:tbl>
      <w:tblPr>
        <w:tblW w:w="11147" w:type="dxa"/>
        <w:jc w:val="center"/>
        <w:tblInd w:w="13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7"/>
        <w:gridCol w:w="2044"/>
        <w:gridCol w:w="1383"/>
        <w:gridCol w:w="1030"/>
        <w:gridCol w:w="1014"/>
        <w:gridCol w:w="1398"/>
        <w:gridCol w:w="1075"/>
        <w:gridCol w:w="1047"/>
        <w:gridCol w:w="915"/>
        <w:gridCol w:w="754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  <w:r>
              <w:rPr>
                <w:sz w:val="18"/>
                <w:szCs w:val="18"/>
              </w:rPr>
              <w:t xml:space="preserve">п</w:t>
            </w:r>
            <w:r>
              <w:rPr>
                <w:sz w:val="18"/>
                <w:szCs w:val="18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4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подпрограммы, задачи, основного мероприятия,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</w:t>
            </w:r>
            <w:r>
              <w:rPr>
                <w:sz w:val="18"/>
                <w:szCs w:val="18"/>
              </w:rPr>
              <w:t xml:space="preserve"> за выполнение мероприятия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непосредственного результата реализации мероприятия  (краткое описание)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1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Объемы финансового обеспечения, </w:t>
            </w:r>
            <w:r>
              <w:rPr>
                <w:sz w:val="18"/>
                <w:szCs w:val="18"/>
              </w:rPr>
              <w:t xml:space="preserve">тыс</w:t>
            </w:r>
            <w:r>
              <w:rPr>
                <w:sz w:val="18"/>
                <w:szCs w:val="18"/>
              </w:rPr>
              <w:t xml:space="preserve">.р</w:t>
            </w:r>
            <w:r>
              <w:rPr>
                <w:sz w:val="18"/>
                <w:szCs w:val="18"/>
              </w:rPr>
              <w:t xml:space="preserve">уб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</w:tr>
      <w:tr>
        <w:trPr>
          <w:jc w:val="center"/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начала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окончания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Собственные средства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/>
            <w:bookmarkStart w:id="4" w:name="undefined"/>
            <w:r/>
            <w:bookmarkEnd w:id="4"/>
            <w:r>
              <w:rPr>
                <w:sz w:val="18"/>
                <w:szCs w:val="18"/>
              </w:rPr>
              <w:t xml:space="preserve">Средства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источники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4" w:type="dxa"/>
            <w:textDirection w:val="lrTb"/>
            <w:noWrap w:val="false"/>
          </w:tcPr>
          <w:p>
            <w:pPr>
              <w:ind w:left="-3" w:firstLine="3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по муниципальной </w:t>
            </w:r>
            <w:r>
              <w:rPr>
                <w:sz w:val="18"/>
                <w:szCs w:val="18"/>
              </w:rPr>
              <w:t xml:space="preserve">программе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«</w:t>
            </w:r>
            <w:r>
              <w:rPr>
                <w:bCs/>
                <w:sz w:val="18"/>
                <w:szCs w:val="18"/>
              </w:rPr>
              <w:t xml:space="preserve">Переселение граждан из аварийного жилищного фонда на территории Нижегородской области</w:t>
            </w:r>
            <w:r>
              <w:rPr>
                <w:bCs/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строительства и ЖКХ</w:t>
            </w:r>
            <w:r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 xml:space="preserve">Ардатовского</w:t>
            </w:r>
            <w:r>
              <w:rPr>
                <w:sz w:val="18"/>
                <w:szCs w:val="18"/>
              </w:rPr>
              <w:t xml:space="preserve">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</w:t>
            </w:r>
            <w:r>
              <w:rPr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31.12.202</w:t>
            </w:r>
            <w:r>
              <w:rPr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 xml:space="preserve">1 674,9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31 823,1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Задача 1. </w:t>
            </w:r>
            <w:r>
              <w:rPr>
                <w:color w:val="000000" w:themeColor="text1"/>
                <w:sz w:val="18"/>
                <w:szCs w:val="18"/>
              </w:rPr>
              <w:t xml:space="preserve">Переселение граждан из жилых помещений, находящихся в аварийных многоквартирных жомах, в благоустроенные жилые помещения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Федеральный проект «Жилье»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 xml:space="preserve">1 674,9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31 823,1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/>
          </w:p>
        </w:tc>
      </w:tr>
    </w:tbl>
    <w:p>
      <w:pPr>
        <w:ind w:firstLine="540"/>
        <w:spacing w:before="220"/>
        <w:widowControl w:val="off"/>
        <w:sectPr>
          <w:headerReference w:type="default" r:id="rId9"/>
          <w:footerReference w:type="even" r:id="rId10"/>
          <w:footnotePr/>
          <w:endnotePr/>
          <w:type w:val="nextPage"/>
          <w:pgSz w:w="11905" w:h="16838" w:orient="portrait"/>
          <w:pgMar w:top="851" w:right="851" w:bottom="1134" w:left="851" w:header="709" w:footer="709" w:gutter="0"/>
          <w:cols w:num="1" w:sep="0" w:space="720" w:equalWidth="1"/>
          <w:docGrid w:linePitch="360"/>
        </w:sectPr>
      </w:pPr>
      <w:r/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426"/>
        <w:jc w:val="both"/>
        <w:spacing w:line="276" w:lineRule="auto"/>
      </w:pPr>
      <w:r>
        <w:t xml:space="preserve">3</w:t>
      </w:r>
      <w:r>
        <w:t xml:space="preserve">.</w:t>
      </w:r>
      <w:r>
        <w:t xml:space="preserve"> </w:t>
      </w:r>
      <w:r>
        <w:rPr>
          <w:rFonts w:eastAsia="SimSun"/>
          <w:lang w:eastAsia="zh-CN"/>
        </w:rPr>
        <w:t xml:space="preserve">Постановление администрации </w:t>
      </w:r>
      <w:r>
        <w:rPr>
          <w:rFonts w:eastAsia="SimSun"/>
          <w:lang w:eastAsia="zh-CN"/>
        </w:rPr>
        <w:t xml:space="preserve">Ардатовского</w:t>
      </w:r>
      <w:r>
        <w:rPr>
          <w:rFonts w:eastAsia="SimSun"/>
          <w:lang w:eastAsia="zh-CN"/>
        </w:rPr>
        <w:t xml:space="preserve"> муниципального округа Нижегородской области от </w:t>
      </w:r>
      <w:r>
        <w:rPr>
          <w:rFonts w:eastAsia="SimSun"/>
          <w:lang w:eastAsia="zh-CN"/>
        </w:rPr>
        <w:t xml:space="preserve">01</w:t>
      </w:r>
      <w:r>
        <w:rPr>
          <w:rFonts w:eastAsia="SimSun"/>
          <w:lang w:eastAsia="zh-CN"/>
        </w:rPr>
        <w:t xml:space="preserve">.0</w:t>
      </w:r>
      <w:r>
        <w:rPr>
          <w:rFonts w:eastAsia="SimSun"/>
          <w:lang w:eastAsia="zh-CN"/>
        </w:rPr>
        <w:t xml:space="preserve">4</w:t>
      </w:r>
      <w:r>
        <w:rPr>
          <w:rFonts w:eastAsia="SimSun"/>
          <w:lang w:eastAsia="zh-CN"/>
        </w:rPr>
        <w:t xml:space="preserve">.202</w:t>
      </w:r>
      <w:r>
        <w:rPr>
          <w:rFonts w:eastAsia="SimSun"/>
          <w:lang w:eastAsia="zh-CN"/>
        </w:rPr>
        <w:t xml:space="preserve">5</w:t>
      </w:r>
      <w:r>
        <w:rPr>
          <w:rFonts w:eastAsia="SimSun"/>
          <w:lang w:eastAsia="zh-CN"/>
        </w:rPr>
        <w:t xml:space="preserve"> №</w:t>
      </w:r>
      <w:r>
        <w:rPr>
          <w:rFonts w:eastAsia="SimSun"/>
          <w:lang w:eastAsia="zh-CN"/>
        </w:rPr>
        <w:t xml:space="preserve">477</w:t>
      </w:r>
      <w:r>
        <w:rPr>
          <w:rFonts w:eastAsia="SimSun"/>
          <w:lang w:eastAsia="zh-CN"/>
        </w:rPr>
        <w:t xml:space="preserve"> «</w:t>
      </w:r>
      <w:r>
        <w:t xml:space="preserve">О внесении изменений в постановление администрации </w:t>
      </w:r>
      <w:r>
        <w:t xml:space="preserve">Ардатовского</w:t>
      </w:r>
      <w:r>
        <w:t xml:space="preserve"> муниципального округа Нижегородской области  от 07.04.2023 № 395» отменить.</w:t>
      </w:r>
      <w:r/>
    </w:p>
    <w:p>
      <w:pPr>
        <w:contextualSpacing w:val="0"/>
        <w:ind w:firstLine="426"/>
        <w:jc w:val="both"/>
        <w:widowControl w:val="off"/>
        <w:rPr>
          <w:lang w:eastAsia="ar-SA"/>
        </w:rPr>
      </w:pPr>
      <w:r>
        <w:t xml:space="preserve">4. </w:t>
      </w:r>
      <w:r>
        <w:t xml:space="preserve">Отделу организационно-кадровой работы администрации </w:t>
      </w:r>
      <w:r>
        <w:t xml:space="preserve">Ардатовского</w:t>
      </w:r>
      <w:r>
        <w:t xml:space="preserve"> муниципального округа Нижегородской области обеспечить:</w:t>
      </w:r>
      <w:r/>
    </w:p>
    <w:p>
      <w:pPr>
        <w:contextualSpacing w:val="0"/>
        <w:jc w:val="both"/>
        <w:spacing w:line="276" w:lineRule="auto"/>
        <w:widowControl w:val="off"/>
      </w:pPr>
      <w:r>
        <w:t xml:space="preserve">       </w:t>
      </w:r>
      <w:r>
        <w:t xml:space="preserve">  </w:t>
      </w:r>
      <w:r>
        <w:t xml:space="preserve">4</w:t>
      </w:r>
      <w:r>
        <w:t xml:space="preserve">.1. официальное опубл</w:t>
      </w:r>
      <w:bookmarkStart w:id="5" w:name="_GoBack"/>
      <w:r/>
      <w:bookmarkEnd w:id="5"/>
      <w:r>
        <w:t xml:space="preserve">икование настоящего постановления в газете «Наша жизнь»;</w:t>
      </w:r>
      <w:r/>
    </w:p>
    <w:p>
      <w:pPr>
        <w:contextualSpacing w:val="0"/>
        <w:jc w:val="both"/>
        <w:spacing w:line="276" w:lineRule="auto"/>
        <w:widowControl w:val="off"/>
        <w:rPr>
          <w:rFonts w:eastAsia="Calibri"/>
          <w:lang w:eastAsia="en-US"/>
        </w:rPr>
      </w:pPr>
      <w:r>
        <w:t xml:space="preserve">       </w:t>
      </w:r>
      <w:r>
        <w:t xml:space="preserve">  </w:t>
      </w:r>
      <w:r>
        <w:t xml:space="preserve">4</w:t>
      </w:r>
      <w:r>
        <w:t xml:space="preserve">.2.</w:t>
      </w:r>
      <w:r>
        <w:rPr>
          <w:rFonts w:eastAsia="Calibri"/>
          <w:lang w:eastAsia="en-US"/>
        </w:rPr>
        <w:t xml:space="preserve">обнародование настоящего постановления путем размещения на информационных стендах, расположенных: </w:t>
      </w:r>
      <w:r/>
    </w:p>
    <w:p>
      <w:pPr>
        <w:contextualSpacing w:val="0"/>
        <w:ind w:firstLine="540"/>
        <w:jc w:val="both"/>
        <w:spacing w:line="276" w:lineRule="auto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в помещении администрации </w:t>
      </w:r>
      <w:r>
        <w:rPr>
          <w:rFonts w:eastAsia="Calibri"/>
          <w:lang w:eastAsia="en-US"/>
        </w:rPr>
        <w:t xml:space="preserve">Ардатовского</w:t>
      </w:r>
      <w:r>
        <w:rPr>
          <w:rFonts w:eastAsia="Calibri"/>
          <w:lang w:eastAsia="en-US"/>
        </w:rPr>
        <w:t xml:space="preserve"> муниципального округа, расположенного по адресу: Нижегородская область, </w:t>
      </w:r>
      <w:r>
        <w:rPr>
          <w:rFonts w:eastAsia="Calibri"/>
          <w:lang w:eastAsia="en-US"/>
        </w:rPr>
        <w:t xml:space="preserve">м.о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Ардатовский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р.п</w:t>
      </w:r>
      <w:r>
        <w:rPr>
          <w:rFonts w:eastAsia="Calibri"/>
          <w:lang w:eastAsia="en-US"/>
        </w:rPr>
        <w:t xml:space="preserve">. Ардатов, ул. Ленина, д.28; </w:t>
      </w:r>
      <w:r/>
    </w:p>
    <w:p>
      <w:pPr>
        <w:contextualSpacing w:val="0"/>
        <w:ind w:firstLine="540"/>
        <w:jc w:val="both"/>
        <w:spacing w:line="276" w:lineRule="auto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-в помещении муниципального бюджетного учреждения культуры «</w:t>
      </w:r>
      <w:r>
        <w:rPr>
          <w:rFonts w:eastAsia="Calibri"/>
          <w:lang w:eastAsia="en-US"/>
        </w:rPr>
        <w:t xml:space="preserve">Межпоселенческая</w:t>
      </w:r>
      <w:r>
        <w:rPr>
          <w:rFonts w:eastAsia="Calibri"/>
          <w:lang w:eastAsia="en-US"/>
        </w:rPr>
        <w:t xml:space="preserve"> библиотечная система» </w:t>
      </w:r>
      <w:r>
        <w:rPr>
          <w:rFonts w:eastAsia="Calibri"/>
          <w:lang w:eastAsia="en-US"/>
        </w:rPr>
        <w:t xml:space="preserve">Ардатовского</w:t>
      </w:r>
      <w:r>
        <w:rPr>
          <w:rFonts w:eastAsia="Calibri"/>
          <w:lang w:eastAsia="en-US"/>
        </w:rPr>
        <w:t xml:space="preserve"> муниципального округа, расположенном по адресу: Нижегородская область, </w:t>
      </w:r>
      <w:r>
        <w:rPr>
          <w:rFonts w:eastAsia="Calibri"/>
          <w:lang w:eastAsia="en-US"/>
        </w:rPr>
        <w:t xml:space="preserve">м.о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Ардатовский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р.п</w:t>
      </w:r>
      <w:r>
        <w:rPr>
          <w:rFonts w:eastAsia="Calibri"/>
          <w:lang w:eastAsia="en-US"/>
        </w:rPr>
        <w:t xml:space="preserve">. Ардатов, ул. Ленина, д. 35;</w:t>
      </w:r>
      <w:r/>
    </w:p>
    <w:p>
      <w:pPr>
        <w:contextualSpacing w:val="0"/>
        <w:ind w:firstLine="540"/>
        <w:jc w:val="both"/>
        <w:spacing w:line="276" w:lineRule="auto"/>
        <w:widowControl w:val="off"/>
      </w:pPr>
      <w:r>
        <w:rPr>
          <w:rFonts w:eastAsia="Calibri"/>
          <w:lang w:eastAsia="en-US"/>
        </w:rPr>
        <w:t xml:space="preserve">- в помещениях, занимаемых территориальными отделами администрации </w:t>
      </w:r>
      <w:r>
        <w:rPr>
          <w:rFonts w:eastAsia="Calibri"/>
          <w:lang w:eastAsia="en-US"/>
        </w:rPr>
        <w:t xml:space="preserve">Ардатовского</w:t>
      </w:r>
      <w:r>
        <w:rPr>
          <w:rFonts w:eastAsia="Calibri"/>
          <w:lang w:eastAsia="en-US"/>
        </w:rPr>
        <w:t xml:space="preserve"> муниципального округа.</w:t>
      </w:r>
      <w:r/>
    </w:p>
    <w:p>
      <w:pPr>
        <w:contextualSpacing w:val="0"/>
        <w:jc w:val="both"/>
        <w:spacing w:line="276" w:lineRule="auto"/>
        <w:widowControl w:val="off"/>
      </w:pPr>
      <w:r>
        <w:t xml:space="preserve">      </w:t>
      </w:r>
      <w:r>
        <w:t xml:space="preserve"> </w:t>
      </w:r>
      <w:r>
        <w:t xml:space="preserve"> </w:t>
      </w:r>
      <w:r>
        <w:t xml:space="preserve">4</w:t>
      </w:r>
      <w:r>
        <w:t xml:space="preserve">.3. размещение настоящего постановления на официальном сайте администрации </w:t>
      </w:r>
      <w:r>
        <w:t xml:space="preserve">Ардатовского</w:t>
      </w:r>
      <w:r>
        <w:t xml:space="preserve"> муниципального округа в информационно-коммуникационной сети интернет по адресу: </w:t>
      </w:r>
      <w:r>
        <w:rPr>
          <w:lang w:val="en-US"/>
        </w:rPr>
        <w:t xml:space="preserve">https</w:t>
      </w:r>
      <w:r>
        <w:t xml:space="preserve">:// </w:t>
      </w:r>
      <w:r>
        <w:rPr>
          <w:lang w:val="en-US"/>
        </w:rPr>
        <w:t xml:space="preserve">ardatov</w:t>
      </w:r>
      <w:r>
        <w:t xml:space="preserve">.</w:t>
      </w:r>
      <w:r>
        <w:rPr>
          <w:lang w:val="en-US"/>
        </w:rPr>
        <w:t xml:space="preserve">nobl</w:t>
      </w:r>
      <w:r>
        <w:t xml:space="preserve">.</w:t>
      </w:r>
      <w:r>
        <w:rPr>
          <w:lang w:val="en-US"/>
        </w:rPr>
        <w:t xml:space="preserve">ru</w:t>
      </w:r>
      <w:r>
        <w:t xml:space="preserve">.</w:t>
      </w:r>
      <w:r/>
    </w:p>
    <w:p>
      <w:pPr>
        <w:contextualSpacing w:val="0"/>
        <w:ind w:firstLine="426"/>
        <w:jc w:val="both"/>
        <w:spacing w:line="23" w:lineRule="atLeast"/>
        <w:widowControl w:val="off"/>
      </w:pPr>
      <w:r>
        <w:t xml:space="preserve">5</w:t>
      </w:r>
      <w:r>
        <w:t xml:space="preserve">. </w:t>
      </w:r>
      <w:r>
        <w:t xml:space="preserve">Контроль за</w:t>
      </w:r>
      <w:r>
        <w:t xml:space="preserve"> исполнением настоящего постановления возложить на заместителя главы администрации </w:t>
      </w:r>
      <w:r>
        <w:t xml:space="preserve">Ардатовского</w:t>
      </w:r>
      <w:r>
        <w:t xml:space="preserve"> муниципального округа Нижегородской области, начальника управления финансов.</w:t>
      </w:r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jc w:val="both"/>
        <w:spacing w:line="360" w:lineRule="auto"/>
      </w:pPr>
      <w:r>
        <w:t xml:space="preserve">Врип</w:t>
      </w:r>
      <w:r>
        <w:t xml:space="preserve"> главы</w:t>
      </w:r>
      <w:r>
        <w:t xml:space="preserve"> местного самоуправления                           </w:t>
      </w:r>
      <w:r>
        <w:t xml:space="preserve"> </w:t>
      </w:r>
      <w:r>
        <w:t xml:space="preserve">             </w:t>
      </w:r>
      <w:r>
        <w:t xml:space="preserve">            </w:t>
      </w:r>
      <w:r>
        <w:t xml:space="preserve">        </w:t>
      </w:r>
      <w:r>
        <w:t xml:space="preserve">        </w:t>
      </w:r>
      <w:r>
        <w:t xml:space="preserve">    </w:t>
      </w:r>
      <w:r>
        <w:t xml:space="preserve">   </w:t>
      </w:r>
      <w:r>
        <w:t xml:space="preserve">   </w:t>
      </w:r>
      <w:r>
        <w:t xml:space="preserve">С.В. </w:t>
      </w:r>
      <w:r>
        <w:t xml:space="preserve">Будашова</w:t>
      </w:r>
      <w:r/>
    </w:p>
    <w:p>
      <w:pPr>
        <w:pStyle w:val="861"/>
        <w:ind w:firstLine="300"/>
        <w:jc w:val="both"/>
      </w:pPr>
      <w:r/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sectPr>
      <w:footnotePr/>
      <w:endnotePr/>
      <w:type w:val="nextPage"/>
      <w:pgSz w:w="11905" w:h="16838" w:orient="portrait"/>
      <w:pgMar w:top="1134" w:right="851" w:bottom="1134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Symbol">
    <w:panose1 w:val="05050102010706020507"/>
  </w:font>
  <w:font w:name="Myriad Pro">
    <w:panose1 w:val="05050102010205020202"/>
  </w:font>
  <w:font w:name="Courier New">
    <w:panose1 w:val="02070309020205020404"/>
  </w:font>
  <w:font w:name="Tahoma">
    <w:panose1 w:val="020B060403050404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Style w:val="863"/>
      </w:rPr>
      <w:framePr w:wrap="around" w:vAnchor="text" w:hAnchor="margin" w:xAlign="center" w:y="1"/>
    </w:pPr>
    <w:r>
      <w:rPr>
        <w:rStyle w:val="863"/>
      </w:rPr>
      <w:fldChar w:fldCharType="begin"/>
    </w:r>
    <w:r>
      <w:rPr>
        <w:rStyle w:val="863"/>
      </w:rPr>
      <w:instrText xml:space="preserve">PAGE  </w:instrText>
    </w:r>
    <w:r>
      <w:rPr>
        <w:rStyle w:val="863"/>
      </w:rPr>
      <w:fldChar w:fldCharType="separate"/>
    </w:r>
    <w:r>
      <w:rPr>
        <w:rStyle w:val="863"/>
      </w:rPr>
      <w:t xml:space="preserve">22</w:t>
    </w:r>
    <w:r>
      <w:rPr>
        <w:rStyle w:val="863"/>
      </w:rPr>
      <w:fldChar w:fldCharType="end"/>
    </w:r>
    <w:r/>
  </w:p>
  <w:p>
    <w:pPr>
      <w:pStyle w:val="8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(%1)"/>
      <w:lvlJc w:val="left"/>
      <w:pPr>
        <w:ind w:left="1035" w:hanging="675"/>
        <w:tabs>
          <w:tab w:val="num" w:pos="10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(%1)"/>
      <w:lvlJc w:val="left"/>
      <w:pPr>
        <w:ind w:left="1125" w:hanging="765"/>
        <w:tabs>
          <w:tab w:val="num" w:pos="112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90"/>
    <w:link w:val="704"/>
    <w:uiPriority w:val="10"/>
    <w:rPr>
      <w:sz w:val="48"/>
      <w:szCs w:val="48"/>
    </w:rPr>
  </w:style>
  <w:style w:type="character" w:styleId="36">
    <w:name w:val="Subtitle Char"/>
    <w:basedOn w:val="690"/>
    <w:link w:val="706"/>
    <w:uiPriority w:val="11"/>
    <w:rPr>
      <w:sz w:val="24"/>
      <w:szCs w:val="24"/>
    </w:rPr>
  </w:style>
  <w:style w:type="character" w:styleId="38">
    <w:name w:val="Quote Char"/>
    <w:link w:val="708"/>
    <w:uiPriority w:val="29"/>
    <w:rPr>
      <w:i/>
    </w:rPr>
  </w:style>
  <w:style w:type="character" w:styleId="40">
    <w:name w:val="Intense Quote Char"/>
    <w:link w:val="710"/>
    <w:uiPriority w:val="30"/>
    <w:rPr>
      <w:i/>
    </w:rPr>
  </w:style>
  <w:style w:type="character" w:styleId="46">
    <w:name w:val="Caption Char"/>
    <w:basedOn w:val="714"/>
    <w:link w:val="862"/>
    <w:uiPriority w:val="99"/>
  </w:style>
  <w:style w:type="table" w:styleId="49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5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5">
    <w:name w:val="Footnote Text Char"/>
    <w:link w:val="842"/>
    <w:uiPriority w:val="99"/>
    <w:rPr>
      <w:sz w:val="18"/>
    </w:rPr>
  </w:style>
  <w:style w:type="character" w:styleId="178">
    <w:name w:val="Endnote Text Char"/>
    <w:link w:val="845"/>
    <w:uiPriority w:val="99"/>
    <w:rPr>
      <w:sz w:val="20"/>
    </w:rPr>
  </w:style>
  <w:style w:type="paragraph" w:styleId="680" w:default="1">
    <w:name w:val="Normal"/>
    <w:qFormat/>
    <w:pPr>
      <w:contextualSpacing/>
    </w:pPr>
    <w:rPr>
      <w:sz w:val="24"/>
      <w:szCs w:val="24"/>
    </w:rPr>
  </w:style>
  <w:style w:type="paragraph" w:styleId="681">
    <w:name w:val="Heading 1"/>
    <w:basedOn w:val="680"/>
    <w:next w:val="680"/>
    <w:link w:val="867"/>
    <w:qFormat/>
    <w:pPr>
      <w:jc w:val="center"/>
      <w:keepNext/>
      <w:outlineLvl w:val="0"/>
    </w:pPr>
    <w:rPr>
      <w:rFonts w:ascii="Arial" w:hAnsi="Arial"/>
      <w:b/>
      <w:sz w:val="44"/>
      <w:szCs w:val="20"/>
    </w:rPr>
  </w:style>
  <w:style w:type="paragraph" w:styleId="682">
    <w:name w:val="Heading 2"/>
    <w:basedOn w:val="680"/>
    <w:next w:val="680"/>
    <w:link w:val="868"/>
    <w:qFormat/>
    <w:pPr>
      <w:jc w:val="center"/>
      <w:keepNext/>
      <w:outlineLvl w:val="1"/>
    </w:pPr>
    <w:rPr>
      <w:b/>
      <w:sz w:val="32"/>
      <w:szCs w:val="20"/>
    </w:rPr>
  </w:style>
  <w:style w:type="paragraph" w:styleId="683">
    <w:name w:val="Heading 3"/>
    <w:basedOn w:val="680"/>
    <w:next w:val="680"/>
    <w:link w:val="869"/>
    <w:qFormat/>
    <w:pPr>
      <w:keepNext/>
      <w:spacing w:before="240" w:after="60"/>
      <w:outlineLvl w:val="2"/>
    </w:pPr>
    <w:rPr>
      <w:rFonts w:ascii="Arial" w:hAnsi="Arial" w:eastAsia="SimSun" w:cs="Arial"/>
      <w:b/>
      <w:bCs/>
      <w:sz w:val="26"/>
      <w:szCs w:val="26"/>
      <w:lang w:eastAsia="zh-CN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80"/>
    <w:uiPriority w:val="34"/>
    <w:qFormat/>
    <w:pPr>
      <w:ind w:left="720"/>
    </w:pPr>
  </w:style>
  <w:style w:type="paragraph" w:styleId="703">
    <w:name w:val="No Spacing"/>
    <w:uiPriority w:val="1"/>
    <w:qFormat/>
  </w:style>
  <w:style w:type="paragraph" w:styleId="704">
    <w:name w:val="Title"/>
    <w:basedOn w:val="680"/>
    <w:next w:val="680"/>
    <w:link w:val="705"/>
    <w:uiPriority w:val="10"/>
    <w:qFormat/>
    <w:pPr>
      <w:spacing w:before="300" w:after="200"/>
    </w:pPr>
    <w:rPr>
      <w:sz w:val="48"/>
      <w:szCs w:val="48"/>
    </w:rPr>
  </w:style>
  <w:style w:type="character" w:styleId="705" w:customStyle="1">
    <w:name w:val="Название Знак"/>
    <w:basedOn w:val="690"/>
    <w:link w:val="704"/>
    <w:uiPriority w:val="10"/>
    <w:rPr>
      <w:sz w:val="48"/>
      <w:szCs w:val="48"/>
    </w:rPr>
  </w:style>
  <w:style w:type="paragraph" w:styleId="706">
    <w:name w:val="Subtitle"/>
    <w:basedOn w:val="680"/>
    <w:next w:val="680"/>
    <w:link w:val="707"/>
    <w:uiPriority w:val="11"/>
    <w:qFormat/>
    <w:pPr>
      <w:spacing w:before="200" w:after="200"/>
    </w:pPr>
  </w:style>
  <w:style w:type="character" w:styleId="707" w:customStyle="1">
    <w:name w:val="Подзаголовок Знак"/>
    <w:basedOn w:val="690"/>
    <w:link w:val="706"/>
    <w:uiPriority w:val="11"/>
    <w:rPr>
      <w:sz w:val="24"/>
      <w:szCs w:val="24"/>
    </w:rPr>
  </w:style>
  <w:style w:type="paragraph" w:styleId="708">
    <w:name w:val="Quote"/>
    <w:basedOn w:val="680"/>
    <w:next w:val="680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0"/>
    <w:next w:val="680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90"/>
    <w:uiPriority w:val="99"/>
  </w:style>
  <w:style w:type="character" w:styleId="713" w:customStyle="1">
    <w:name w:val="Footer Char"/>
    <w:basedOn w:val="690"/>
    <w:uiPriority w:val="99"/>
  </w:style>
  <w:style w:type="paragraph" w:styleId="714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 w:customStyle="1">
    <w:name w:val="Нижний колонтитул Знак"/>
    <w:link w:val="862"/>
    <w:uiPriority w:val="99"/>
  </w:style>
  <w:style w:type="table" w:styleId="716">
    <w:name w:val="Table Grid"/>
    <w:basedOn w:val="69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Table Grid Light"/>
    <w:basedOn w:val="69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Таблица простая 11"/>
    <w:basedOn w:val="69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Таблица простая 21"/>
    <w:basedOn w:val="69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Таблица простая 31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Таблица простая 41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Таблица простая 51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Таблица-сетка 1 светлая1"/>
    <w:basedOn w:val="69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Таблица-сетка 21"/>
    <w:basedOn w:val="69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Таблица-сетка 31"/>
    <w:basedOn w:val="69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41"/>
    <w:basedOn w:val="69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9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9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9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9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9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Таблица-сетка 5 темная1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Таблица-сетка 6 цветная1"/>
    <w:basedOn w:val="69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9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9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9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9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9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Таблица-сетка 7 цветная1"/>
    <w:basedOn w:val="69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9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9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9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9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9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9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Список-таблица 1 светлая1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21"/>
    <w:basedOn w:val="69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Список-таблица 31"/>
    <w:basedOn w:val="69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Список-таблица 41"/>
    <w:basedOn w:val="69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5 темная1"/>
    <w:basedOn w:val="69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basedOn w:val="69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9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9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9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9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9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Список-таблица 7 цветная1"/>
    <w:basedOn w:val="69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9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9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9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9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9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9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9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9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9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9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9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9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2">
    <w:name w:val="footnote text"/>
    <w:basedOn w:val="680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90"/>
    <w:uiPriority w:val="99"/>
    <w:unhideWhenUsed/>
    <w:rPr>
      <w:vertAlign w:val="superscript"/>
    </w:rPr>
  </w:style>
  <w:style w:type="paragraph" w:styleId="845">
    <w:name w:val="endnote text"/>
    <w:basedOn w:val="680"/>
    <w:link w:val="846"/>
    <w:uiPriority w:val="99"/>
    <w:semiHidden/>
    <w:unhideWhenUsed/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0"/>
    <w:uiPriority w:val="99"/>
    <w:semiHidden/>
    <w:unhideWhenUsed/>
    <w:rPr>
      <w:vertAlign w:val="superscript"/>
    </w:rPr>
  </w:style>
  <w:style w:type="paragraph" w:styleId="848">
    <w:name w:val="toc 1"/>
    <w:basedOn w:val="680"/>
    <w:next w:val="680"/>
    <w:uiPriority w:val="39"/>
    <w:unhideWhenUsed/>
    <w:pPr>
      <w:spacing w:after="57"/>
    </w:pPr>
  </w:style>
  <w:style w:type="paragraph" w:styleId="849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0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1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2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3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4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5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6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0"/>
    <w:next w:val="680"/>
    <w:uiPriority w:val="99"/>
    <w:unhideWhenUsed/>
  </w:style>
  <w:style w:type="paragraph" w:styleId="859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60">
    <w:name w:val="Balloon Text"/>
    <w:basedOn w:val="680"/>
    <w:semiHidden/>
    <w:rPr>
      <w:rFonts w:ascii="Tahoma" w:hAnsi="Tahoma" w:cs="Tahoma"/>
      <w:sz w:val="16"/>
      <w:szCs w:val="16"/>
    </w:rPr>
  </w:style>
  <w:style w:type="paragraph" w:styleId="861" w:customStyle="1">
    <w:name w:val="Нормальный"/>
    <w:pPr>
      <w:widowControl w:val="off"/>
    </w:pPr>
    <w:rPr>
      <w:color w:val="000000"/>
      <w:sz w:val="24"/>
      <w:szCs w:val="24"/>
    </w:rPr>
  </w:style>
  <w:style w:type="paragraph" w:styleId="862">
    <w:name w:val="Footer"/>
    <w:basedOn w:val="680"/>
    <w:link w:val="715"/>
    <w:pPr>
      <w:tabs>
        <w:tab w:val="center" w:pos="4677" w:leader="none"/>
        <w:tab w:val="right" w:pos="9355" w:leader="none"/>
      </w:tabs>
    </w:pPr>
  </w:style>
  <w:style w:type="character" w:styleId="863">
    <w:name w:val="page number"/>
    <w:basedOn w:val="690"/>
  </w:style>
  <w:style w:type="paragraph" w:styleId="864" w:customStyle="1">
    <w:name w:val="ConsPlusNonformat"/>
    <w:rPr>
      <w:rFonts w:ascii="Courier New" w:hAnsi="Courier New" w:cs="Courier New"/>
    </w:rPr>
  </w:style>
  <w:style w:type="paragraph" w:styleId="865">
    <w:name w:val="Header"/>
    <w:basedOn w:val="680"/>
    <w:link w:val="866"/>
    <w:pPr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link w:val="865"/>
    <w:rPr>
      <w:sz w:val="24"/>
      <w:szCs w:val="24"/>
    </w:rPr>
  </w:style>
  <w:style w:type="character" w:styleId="867" w:customStyle="1">
    <w:name w:val="Заголовок 1 Знак"/>
    <w:link w:val="681"/>
    <w:rPr>
      <w:rFonts w:ascii="Arial" w:hAnsi="Arial"/>
      <w:b/>
      <w:sz w:val="44"/>
    </w:rPr>
  </w:style>
  <w:style w:type="character" w:styleId="868" w:customStyle="1">
    <w:name w:val="Заголовок 2 Знак"/>
    <w:link w:val="682"/>
    <w:rPr>
      <w:b/>
      <w:sz w:val="32"/>
    </w:rPr>
  </w:style>
  <w:style w:type="character" w:styleId="869" w:customStyle="1">
    <w:name w:val="Заголовок 3 Знак"/>
    <w:link w:val="683"/>
    <w:rPr>
      <w:rFonts w:ascii="Arial" w:hAnsi="Arial" w:eastAsia="SimSun" w:cs="Arial"/>
      <w:b/>
      <w:bCs/>
      <w:sz w:val="26"/>
      <w:szCs w:val="26"/>
      <w:lang w:eastAsia="zh-CN"/>
    </w:rPr>
  </w:style>
  <w:style w:type="paragraph" w:styleId="870">
    <w:name w:val="Body Text Indent"/>
    <w:basedOn w:val="680"/>
    <w:link w:val="871"/>
    <w:pPr>
      <w:ind w:firstLine="720"/>
      <w:jc w:val="both"/>
    </w:pPr>
    <w:rPr>
      <w:sz w:val="26"/>
      <w:szCs w:val="20"/>
    </w:rPr>
  </w:style>
  <w:style w:type="character" w:styleId="871" w:customStyle="1">
    <w:name w:val="Основной текст с отступом Знак"/>
    <w:link w:val="870"/>
    <w:rPr>
      <w:sz w:val="26"/>
    </w:rPr>
  </w:style>
  <w:style w:type="character" w:styleId="872">
    <w:name w:val="Hyperlink"/>
    <w:rPr>
      <w:color w:val="0000ff"/>
      <w:u w:val="single"/>
    </w:rPr>
  </w:style>
  <w:style w:type="paragraph" w:styleId="873" w:customStyle="1">
    <w:name w:val="[основной абзац]"/>
    <w:basedOn w:val="680"/>
    <w:uiPriority w:val="99"/>
    <w:pPr>
      <w:ind w:firstLine="227"/>
      <w:jc w:val="both"/>
      <w:spacing w:line="200" w:lineRule="atLeast"/>
    </w:pPr>
    <w:rPr>
      <w:rFonts w:ascii="Myriad Pro" w:hAnsi="Myriad Pro" w:eastAsia="Calibri" w:cs="Myriad Pro"/>
      <w:color w:val="000000"/>
      <w:sz w:val="19"/>
      <w:szCs w:val="19"/>
      <w:lang w:eastAsia="en-US"/>
    </w:rPr>
  </w:style>
  <w:style w:type="paragraph" w:styleId="874" w:customStyle="1">
    <w:name w:val="ConsPlusTitle"/>
    <w:pPr>
      <w:widowControl w:val="off"/>
    </w:pPr>
    <w:rPr>
      <w:rFonts w:ascii="Arial" w:hAnsi="Arial" w:cs="Arial" w:eastAsiaTheme="minorEastAsia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EC46-EA78-478A-A653-A66C7F31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ADMIN</dc:creator>
  <cp:revision>64</cp:revision>
  <dcterms:created xsi:type="dcterms:W3CDTF">2025-03-12T12:11:00Z</dcterms:created>
  <dcterms:modified xsi:type="dcterms:W3CDTF">2026-04-02T12:34:05Z</dcterms:modified>
</cp:coreProperties>
</file>